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4D0E9" w14:textId="77777777" w:rsidR="00CC7366" w:rsidRDefault="001E296B" w:rsidP="006653E2">
      <w:pPr>
        <w:ind w:left="284" w:right="254"/>
        <w:jc w:val="center"/>
        <w:rPr>
          <w:b/>
        </w:rPr>
      </w:pPr>
      <w:r>
        <w:rPr>
          <w:noProof/>
        </w:rPr>
        <w:drawing>
          <wp:anchor distT="0" distB="0" distL="114300" distR="114300" simplePos="0" relativeHeight="251659264" behindDoc="1" locked="0" layoutInCell="1" allowOverlap="1" wp14:anchorId="3750A4AF" wp14:editId="7E5336B3">
            <wp:simplePos x="0" y="0"/>
            <wp:positionH relativeFrom="column">
              <wp:posOffset>711200</wp:posOffset>
            </wp:positionH>
            <wp:positionV relativeFrom="paragraph">
              <wp:posOffset>114301</wp:posOffset>
            </wp:positionV>
            <wp:extent cx="2564895" cy="380320"/>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RSproject–rgbcrop.jpg"/>
                    <pic:cNvPicPr/>
                  </pic:nvPicPr>
                  <pic:blipFill>
                    <a:blip r:embed="rId8">
                      <a:extLst>
                        <a:ext uri="{28A0092B-C50C-407E-A947-70E740481C1C}">
                          <a14:useLocalDpi xmlns:a14="http://schemas.microsoft.com/office/drawing/2010/main" val="0"/>
                        </a:ext>
                      </a:extLst>
                    </a:blip>
                    <a:stretch>
                      <a:fillRect/>
                    </a:stretch>
                  </pic:blipFill>
                  <pic:spPr>
                    <a:xfrm>
                      <a:off x="0" y="0"/>
                      <a:ext cx="2565686" cy="380437"/>
                    </a:xfrm>
                    <a:prstGeom prst="rect">
                      <a:avLst/>
                    </a:prstGeom>
                  </pic:spPr>
                </pic:pic>
              </a:graphicData>
            </a:graphic>
            <wp14:sizeRelH relativeFrom="page">
              <wp14:pctWidth>0</wp14:pctWidth>
            </wp14:sizeRelH>
            <wp14:sizeRelV relativeFrom="page">
              <wp14:pctHeight>0</wp14:pctHeight>
            </wp14:sizeRelV>
          </wp:anchor>
        </w:drawing>
      </w:r>
      <w:r w:rsidR="007903F5">
        <w:rPr>
          <w:noProof/>
        </w:rPr>
        <w:drawing>
          <wp:anchor distT="0" distB="0" distL="114300" distR="114300" simplePos="0" relativeHeight="251658240" behindDoc="0" locked="0" layoutInCell="1" allowOverlap="1" wp14:anchorId="56EE9F68" wp14:editId="00BF3203">
            <wp:simplePos x="0" y="0"/>
            <wp:positionH relativeFrom="column">
              <wp:posOffset>-228600</wp:posOffset>
            </wp:positionH>
            <wp:positionV relativeFrom="paragraph">
              <wp:posOffset>0</wp:posOffset>
            </wp:positionV>
            <wp:extent cx="3392805" cy="571500"/>
            <wp:effectExtent l="0" t="0" r="10795" b="12700"/>
            <wp:wrapSquare wrapText="bothSides"/>
            <wp:docPr id="3" name="Picture 1" descr="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280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FE1">
        <w:br w:type="textWrapping" w:clear="all"/>
      </w:r>
    </w:p>
    <w:p w14:paraId="4AFDE2C4" w14:textId="550F7F7E" w:rsidR="00057FE1" w:rsidRPr="006653E2" w:rsidRDefault="00057FE1" w:rsidP="006653E2">
      <w:pPr>
        <w:ind w:left="284" w:right="254"/>
        <w:jc w:val="center"/>
      </w:pPr>
      <w:r w:rsidRPr="00216D6A">
        <w:rPr>
          <w:b/>
        </w:rPr>
        <w:t>EVALUATION BRIEF</w:t>
      </w:r>
    </w:p>
    <w:p w14:paraId="08F154EB" w14:textId="77777777" w:rsidR="00057FE1" w:rsidRPr="00216D6A" w:rsidRDefault="00E763D6" w:rsidP="004A0C0F">
      <w:pPr>
        <w:ind w:left="284" w:right="254"/>
        <w:jc w:val="center"/>
        <w:outlineLvl w:val="0"/>
        <w:rPr>
          <w:b/>
        </w:rPr>
      </w:pPr>
      <w:r w:rsidRPr="00216D6A">
        <w:rPr>
          <w:b/>
        </w:rPr>
        <w:t>EXPLORERS Project Art Works</w:t>
      </w:r>
    </w:p>
    <w:p w14:paraId="4E9AE08F" w14:textId="77777777" w:rsidR="00CC7366" w:rsidRDefault="00CC7366" w:rsidP="00025E80">
      <w:pPr>
        <w:ind w:left="284" w:right="254"/>
        <w:rPr>
          <w:b/>
        </w:rPr>
      </w:pPr>
    </w:p>
    <w:p w14:paraId="2D537B70" w14:textId="5BB3CDBF" w:rsidR="00E763D6" w:rsidRDefault="007F2E41" w:rsidP="00025E80">
      <w:pPr>
        <w:ind w:left="284" w:right="254"/>
        <w:rPr>
          <w:b/>
        </w:rPr>
      </w:pPr>
      <w:r>
        <w:rPr>
          <w:b/>
        </w:rPr>
        <w:t>PROJECT ART WORKS</w:t>
      </w:r>
    </w:p>
    <w:p w14:paraId="56EB7B57" w14:textId="77777777" w:rsidR="007F2E41" w:rsidRPr="00352081" w:rsidRDefault="007F2E41" w:rsidP="007F2E41">
      <w:pPr>
        <w:widowControl w:val="0"/>
        <w:autoSpaceDE w:val="0"/>
        <w:autoSpaceDN w:val="0"/>
        <w:adjustRightInd w:val="0"/>
        <w:ind w:left="284"/>
        <w:rPr>
          <w:rFonts w:cs="Helvetica"/>
        </w:rPr>
      </w:pPr>
      <w:r w:rsidRPr="00352081">
        <w:rPr>
          <w:rFonts w:cs="Helvetica"/>
        </w:rPr>
        <w:t xml:space="preserve">Based in Hastings, Project Art Works is the UK’s leading artist led organisation working with children, young people and adults with complex and additional needs and their families, carers and circles of support. The people who have shaped the organisation share a purpose, which is not to do ‘good works’ but to pursue a vital enquiry: to find out what someone is capable of and to explore with them the possibilities of art through collaborations that foster choice, subjective preference, intuition and non-verbal interaction. </w:t>
      </w:r>
    </w:p>
    <w:p w14:paraId="28A4F431" w14:textId="77777777" w:rsidR="007F2E41" w:rsidRPr="00352081" w:rsidRDefault="007F2E41" w:rsidP="007F2E41">
      <w:pPr>
        <w:widowControl w:val="0"/>
        <w:autoSpaceDE w:val="0"/>
        <w:autoSpaceDN w:val="0"/>
        <w:adjustRightInd w:val="0"/>
        <w:ind w:left="284"/>
        <w:rPr>
          <w:rFonts w:cs="Helvetica"/>
        </w:rPr>
      </w:pPr>
    </w:p>
    <w:p w14:paraId="52C98B95" w14:textId="77777777" w:rsidR="003545CB" w:rsidRPr="00352081" w:rsidRDefault="007F2E41" w:rsidP="007F2E41">
      <w:pPr>
        <w:widowControl w:val="0"/>
        <w:autoSpaceDE w:val="0"/>
        <w:autoSpaceDN w:val="0"/>
        <w:adjustRightInd w:val="0"/>
        <w:ind w:left="284"/>
        <w:rPr>
          <w:rFonts w:cs="Helvetica"/>
        </w:rPr>
      </w:pPr>
      <w:r w:rsidRPr="00352081">
        <w:rPr>
          <w:rFonts w:cs="Helvetica"/>
        </w:rPr>
        <w:t xml:space="preserve">In a social and political landscape that is constantly shifting, our work seeks to address areas of need as they occur. Our artistic approach is as much about our ability to affect positive change in </w:t>
      </w:r>
      <w:r w:rsidR="00382BEA" w:rsidRPr="00352081">
        <w:rPr>
          <w:rFonts w:cs="Helvetica"/>
        </w:rPr>
        <w:t>society,</w:t>
      </w:r>
      <w:r w:rsidRPr="00352081">
        <w:rPr>
          <w:rFonts w:cs="Helvetica"/>
        </w:rPr>
        <w:t xml:space="preserve"> as it is to produce </w:t>
      </w:r>
      <w:r w:rsidR="00382BEA" w:rsidRPr="00352081">
        <w:rPr>
          <w:rFonts w:cs="Helvetica"/>
        </w:rPr>
        <w:t>artifacts</w:t>
      </w:r>
      <w:r w:rsidRPr="00352081">
        <w:rPr>
          <w:rFonts w:cs="Helvetica"/>
        </w:rPr>
        <w:t xml:space="preserve">. The activities we provide are: 1:1 creative workshops, group participatory workshops, ongoing creative collaborations with associates who have complex needs, professional development, support for whole families, advocacy and advice and interventions to improve care outcomes. </w:t>
      </w:r>
    </w:p>
    <w:p w14:paraId="302B5BC7" w14:textId="77777777" w:rsidR="003545CB" w:rsidRPr="00352081" w:rsidRDefault="003545CB" w:rsidP="007F2E41">
      <w:pPr>
        <w:widowControl w:val="0"/>
        <w:autoSpaceDE w:val="0"/>
        <w:autoSpaceDN w:val="0"/>
        <w:adjustRightInd w:val="0"/>
        <w:ind w:left="284"/>
        <w:rPr>
          <w:rFonts w:cs="Helvetica"/>
        </w:rPr>
      </w:pPr>
    </w:p>
    <w:p w14:paraId="1BE90EDA" w14:textId="657D8778" w:rsidR="007F2E41" w:rsidRPr="00352081" w:rsidRDefault="00AE26B1" w:rsidP="007F2E41">
      <w:pPr>
        <w:widowControl w:val="0"/>
        <w:autoSpaceDE w:val="0"/>
        <w:autoSpaceDN w:val="0"/>
        <w:adjustRightInd w:val="0"/>
        <w:ind w:left="284"/>
        <w:rPr>
          <w:rFonts w:cs="Helvetica"/>
        </w:rPr>
      </w:pPr>
      <w:r>
        <w:rPr>
          <w:rFonts w:cs="Helvetica"/>
        </w:rPr>
        <w:t xml:space="preserve">The Project Art Works team </w:t>
      </w:r>
      <w:r w:rsidR="007F2E41" w:rsidRPr="00352081">
        <w:rPr>
          <w:rFonts w:cs="Helvetica"/>
        </w:rPr>
        <w:t>have extensive expertise in specialised systems of support such as Personalisation, Total Communication, Positive Behaviour Support and the complex statutory systems for accessing this support. Our specialist artists work intensively with participants on a 1:1 basis supporting them to engage with materials and creative processes and access a place of freedom and purpose not dictated by their disabilities. This expertise combines to form a hugely successful approach to making art in collaboration with children, young people and adults who have complex needs that is of exceptional quality.</w:t>
      </w:r>
    </w:p>
    <w:p w14:paraId="08AFCF63" w14:textId="77777777" w:rsidR="007F2E41" w:rsidRPr="00216D6A" w:rsidRDefault="007F2E41" w:rsidP="00025E80">
      <w:pPr>
        <w:ind w:left="284" w:right="254"/>
        <w:rPr>
          <w:b/>
        </w:rPr>
      </w:pPr>
    </w:p>
    <w:p w14:paraId="544947E2" w14:textId="0A6CA0FC" w:rsidR="00E763D6" w:rsidRPr="00216D6A" w:rsidRDefault="00E763D6" w:rsidP="003545CB">
      <w:pPr>
        <w:ind w:left="284" w:right="254"/>
        <w:outlineLvl w:val="0"/>
        <w:rPr>
          <w:b/>
        </w:rPr>
      </w:pPr>
      <w:r w:rsidRPr="00216D6A">
        <w:rPr>
          <w:b/>
        </w:rPr>
        <w:t>PROJECT OUTLINE</w:t>
      </w:r>
    </w:p>
    <w:p w14:paraId="1A578FFB" w14:textId="77777777" w:rsidR="00E763D6" w:rsidRPr="005272D1" w:rsidRDefault="001E75B7" w:rsidP="00025E80">
      <w:pPr>
        <w:widowControl w:val="0"/>
        <w:autoSpaceDE w:val="0"/>
        <w:autoSpaceDN w:val="0"/>
        <w:adjustRightInd w:val="0"/>
        <w:ind w:left="284" w:right="254"/>
        <w:rPr>
          <w:rFonts w:cs="Times New Roman"/>
        </w:rPr>
      </w:pPr>
      <w:r w:rsidRPr="00216D6A">
        <w:rPr>
          <w:rFonts w:cs="Times New Roman"/>
        </w:rPr>
        <w:t>EXPLORER</w:t>
      </w:r>
      <w:r w:rsidR="00F37ACE">
        <w:rPr>
          <w:rFonts w:cs="Times New Roman"/>
        </w:rPr>
        <w:t xml:space="preserve">S - Illuminating the Wilderness </w:t>
      </w:r>
      <w:r w:rsidRPr="00216D6A">
        <w:rPr>
          <w:rFonts w:cs="Times New Roman"/>
        </w:rPr>
        <w:t>is an innovative</w:t>
      </w:r>
      <w:r w:rsidR="00074458">
        <w:rPr>
          <w:rFonts w:cs="Times New Roman"/>
        </w:rPr>
        <w:t xml:space="preserve"> </w:t>
      </w:r>
      <w:r w:rsidRPr="00216D6A">
        <w:rPr>
          <w:rFonts w:cs="Times New Roman"/>
        </w:rPr>
        <w:t>programme of art and discourse that will challenge perceptions through creating supportive and deeply affecting</w:t>
      </w:r>
      <w:r w:rsidR="00074458">
        <w:rPr>
          <w:rFonts w:cs="Times New Roman"/>
        </w:rPr>
        <w:t xml:space="preserve"> </w:t>
      </w:r>
      <w:r w:rsidRPr="00216D6A">
        <w:rPr>
          <w:rFonts w:cs="Times New Roman"/>
        </w:rPr>
        <w:t>interactions between neurotypical and non-neurotypical collaborators. The EXPLORERS programme will</w:t>
      </w:r>
      <w:r w:rsidR="00074458">
        <w:rPr>
          <w:rFonts w:cs="Times New Roman"/>
        </w:rPr>
        <w:t xml:space="preserve"> </w:t>
      </w:r>
      <w:r w:rsidRPr="00216D6A">
        <w:rPr>
          <w:rFonts w:cs="Times New Roman"/>
        </w:rPr>
        <w:t>positively increase public, artists’ and arts professionals’ awareness of the extraor</w:t>
      </w:r>
      <w:r w:rsidR="005272D1">
        <w:rPr>
          <w:rFonts w:cs="Times New Roman"/>
        </w:rPr>
        <w:t xml:space="preserve">dinary contribution people with </w:t>
      </w:r>
      <w:r w:rsidRPr="00216D6A">
        <w:rPr>
          <w:rFonts w:cs="Times New Roman"/>
        </w:rPr>
        <w:t>complex needs</w:t>
      </w:r>
      <w:r w:rsidR="002E3DED">
        <w:rPr>
          <w:rFonts w:cs="Times New Roman"/>
        </w:rPr>
        <w:t xml:space="preserve"> can make to mainstream culture and will </w:t>
      </w:r>
      <w:r w:rsidR="002E3DED" w:rsidRPr="00216D6A">
        <w:rPr>
          <w:rFonts w:cs="Times New Roman"/>
        </w:rPr>
        <w:t>position th</w:t>
      </w:r>
      <w:r w:rsidR="0050481B">
        <w:rPr>
          <w:rFonts w:cs="Times New Roman"/>
        </w:rPr>
        <w:t>em</w:t>
      </w:r>
      <w:r w:rsidR="002E3DED" w:rsidRPr="00216D6A">
        <w:rPr>
          <w:rFonts w:cs="Times New Roman"/>
        </w:rPr>
        <w:t xml:space="preserve"> as leaders</w:t>
      </w:r>
      <w:r w:rsidR="0050481B">
        <w:rPr>
          <w:rFonts w:cs="Times New Roman"/>
        </w:rPr>
        <w:t>.</w:t>
      </w:r>
    </w:p>
    <w:p w14:paraId="2C3B52B9" w14:textId="77777777" w:rsidR="00074458" w:rsidRDefault="00074458" w:rsidP="00025E80">
      <w:pPr>
        <w:widowControl w:val="0"/>
        <w:autoSpaceDE w:val="0"/>
        <w:autoSpaceDN w:val="0"/>
        <w:adjustRightInd w:val="0"/>
        <w:ind w:left="284" w:right="254"/>
        <w:rPr>
          <w:rFonts w:cs="Times New Roman"/>
        </w:rPr>
      </w:pPr>
    </w:p>
    <w:p w14:paraId="7AE14212" w14:textId="77777777" w:rsidR="00E763D6" w:rsidRPr="00216D6A" w:rsidRDefault="001E75B7" w:rsidP="00025E80">
      <w:pPr>
        <w:widowControl w:val="0"/>
        <w:autoSpaceDE w:val="0"/>
        <w:autoSpaceDN w:val="0"/>
        <w:adjustRightInd w:val="0"/>
        <w:ind w:left="284" w:right="254"/>
        <w:rPr>
          <w:rFonts w:cs="Times New Roman"/>
        </w:rPr>
      </w:pPr>
      <w:r w:rsidRPr="00216D6A">
        <w:rPr>
          <w:rFonts w:cs="Times New Roman"/>
        </w:rPr>
        <w:t xml:space="preserve">EXPLORERS </w:t>
      </w:r>
      <w:r w:rsidR="0050481B">
        <w:rPr>
          <w:rFonts w:cs="Times New Roman"/>
        </w:rPr>
        <w:t>is a</w:t>
      </w:r>
      <w:r w:rsidRPr="00216D6A">
        <w:rPr>
          <w:rFonts w:cs="Times New Roman"/>
        </w:rPr>
        <w:t xml:space="preserve"> three-year programme of holistic,</w:t>
      </w:r>
      <w:r w:rsidR="0050481B">
        <w:rPr>
          <w:rFonts w:cs="Times New Roman"/>
        </w:rPr>
        <w:t xml:space="preserve"> </w:t>
      </w:r>
      <w:r w:rsidRPr="00216D6A">
        <w:rPr>
          <w:rFonts w:cs="Times New Roman"/>
        </w:rPr>
        <w:t xml:space="preserve">collaborative work </w:t>
      </w:r>
      <w:r w:rsidR="0050481B">
        <w:rPr>
          <w:rFonts w:cs="Times New Roman"/>
        </w:rPr>
        <w:t>that will</w:t>
      </w:r>
      <w:r w:rsidRPr="00216D6A">
        <w:rPr>
          <w:rFonts w:cs="Times New Roman"/>
        </w:rPr>
        <w:t xml:space="preserve"> deliver six co-commissioned exhibitions and installations to form a ‘festival of</w:t>
      </w:r>
      <w:r w:rsidR="0050481B">
        <w:rPr>
          <w:rFonts w:cs="Times New Roman"/>
        </w:rPr>
        <w:t xml:space="preserve"> </w:t>
      </w:r>
      <w:r w:rsidRPr="00216D6A">
        <w:rPr>
          <w:rFonts w:cs="Times New Roman"/>
        </w:rPr>
        <w:t>cultural inclusion’</w:t>
      </w:r>
      <w:r w:rsidR="0050481B">
        <w:rPr>
          <w:rFonts w:cs="Times New Roman"/>
        </w:rPr>
        <w:t xml:space="preserve"> in 2019</w:t>
      </w:r>
      <w:r w:rsidR="00B6371E">
        <w:rPr>
          <w:rFonts w:cs="Times New Roman"/>
        </w:rPr>
        <w:t>. The</w:t>
      </w:r>
      <w:r w:rsidRPr="00216D6A">
        <w:rPr>
          <w:rFonts w:cs="Times New Roman"/>
        </w:rPr>
        <w:t xml:space="preserve"> artworks will emerge from relevant, creative and meaningful engagement with</w:t>
      </w:r>
      <w:r w:rsidR="00074458">
        <w:rPr>
          <w:rFonts w:cs="Times New Roman"/>
        </w:rPr>
        <w:t xml:space="preserve"> </w:t>
      </w:r>
      <w:r w:rsidR="009E205A">
        <w:rPr>
          <w:rFonts w:cs="Times New Roman"/>
        </w:rPr>
        <w:t xml:space="preserve">neurodiverse communities </w:t>
      </w:r>
      <w:r w:rsidR="00074458">
        <w:rPr>
          <w:rFonts w:cs="Times New Roman"/>
        </w:rPr>
        <w:t xml:space="preserve">placing the discourse of </w:t>
      </w:r>
      <w:r w:rsidRPr="00216D6A">
        <w:rPr>
          <w:rFonts w:cs="Times New Roman"/>
        </w:rPr>
        <w:t>inclusion at the centre of mainstream exhibition spaces and programmes in England and Sydney, Australia.</w:t>
      </w:r>
    </w:p>
    <w:p w14:paraId="2EB09597" w14:textId="77777777" w:rsidR="00074458" w:rsidRDefault="00074458" w:rsidP="00025E80">
      <w:pPr>
        <w:widowControl w:val="0"/>
        <w:autoSpaceDE w:val="0"/>
        <w:autoSpaceDN w:val="0"/>
        <w:adjustRightInd w:val="0"/>
        <w:ind w:left="284" w:right="254"/>
        <w:rPr>
          <w:rFonts w:cs="Times New Roman"/>
        </w:rPr>
      </w:pPr>
    </w:p>
    <w:p w14:paraId="47678ECF" w14:textId="77777777" w:rsidR="006A76DC" w:rsidRPr="00216D6A" w:rsidRDefault="006A76DC" w:rsidP="00025E80">
      <w:pPr>
        <w:widowControl w:val="0"/>
        <w:autoSpaceDE w:val="0"/>
        <w:autoSpaceDN w:val="0"/>
        <w:adjustRightInd w:val="0"/>
        <w:ind w:left="284" w:right="254"/>
        <w:rPr>
          <w:rFonts w:cs="Times New Roman"/>
        </w:rPr>
      </w:pPr>
      <w:r w:rsidRPr="00216D6A">
        <w:rPr>
          <w:rFonts w:cs="Times New Roman"/>
        </w:rPr>
        <w:t>The inherent awareness raising and discourses in EXPLORERS will open up greater understanding of the</w:t>
      </w:r>
    </w:p>
    <w:p w14:paraId="6ADE6394" w14:textId="77777777" w:rsidR="006A76DC" w:rsidRPr="00216D6A" w:rsidRDefault="006A76DC" w:rsidP="00025E80">
      <w:pPr>
        <w:widowControl w:val="0"/>
        <w:autoSpaceDE w:val="0"/>
        <w:autoSpaceDN w:val="0"/>
        <w:adjustRightInd w:val="0"/>
        <w:ind w:left="284" w:right="254"/>
        <w:rPr>
          <w:rFonts w:cs="Times New Roman"/>
        </w:rPr>
      </w:pPr>
      <w:r w:rsidRPr="00216D6A">
        <w:rPr>
          <w:rFonts w:cs="Times New Roman"/>
        </w:rPr>
        <w:t>relevance to art and culture of diverse states of being</w:t>
      </w:r>
      <w:r w:rsidR="009E205A">
        <w:rPr>
          <w:rFonts w:cs="Times New Roman"/>
        </w:rPr>
        <w:t>. D</w:t>
      </w:r>
      <w:r w:rsidRPr="00216D6A">
        <w:rPr>
          <w:rFonts w:cs="Times New Roman"/>
        </w:rPr>
        <w:t xml:space="preserve">ifferent ways of </w:t>
      </w:r>
      <w:r w:rsidR="009E205A">
        <w:rPr>
          <w:rFonts w:cs="Times New Roman"/>
        </w:rPr>
        <w:t>perceiving</w:t>
      </w:r>
      <w:r w:rsidRPr="00216D6A">
        <w:rPr>
          <w:rFonts w:cs="Times New Roman"/>
        </w:rPr>
        <w:t xml:space="preserve"> and interacting with the world</w:t>
      </w:r>
    </w:p>
    <w:p w14:paraId="709F106F" w14:textId="77777777" w:rsidR="006A76DC" w:rsidRPr="00216D6A" w:rsidRDefault="009E205A" w:rsidP="00025E80">
      <w:pPr>
        <w:widowControl w:val="0"/>
        <w:autoSpaceDE w:val="0"/>
        <w:autoSpaceDN w:val="0"/>
        <w:adjustRightInd w:val="0"/>
        <w:ind w:left="284" w:right="254"/>
        <w:rPr>
          <w:rFonts w:cs="Times New Roman"/>
        </w:rPr>
      </w:pPr>
      <w:r>
        <w:rPr>
          <w:rFonts w:cs="Times New Roman"/>
        </w:rPr>
        <w:t>provide</w:t>
      </w:r>
      <w:r w:rsidR="006A76DC" w:rsidRPr="00216D6A">
        <w:rPr>
          <w:rFonts w:cs="Times New Roman"/>
        </w:rPr>
        <w:t xml:space="preserve"> rich terri</w:t>
      </w:r>
      <w:r>
        <w:rPr>
          <w:rFonts w:cs="Times New Roman"/>
        </w:rPr>
        <w:t>tories</w:t>
      </w:r>
      <w:r w:rsidR="006A76DC" w:rsidRPr="00216D6A">
        <w:rPr>
          <w:rFonts w:cs="Times New Roman"/>
        </w:rPr>
        <w:t xml:space="preserve"> for creative programming and new art. </w:t>
      </w:r>
    </w:p>
    <w:p w14:paraId="21467347" w14:textId="77777777" w:rsidR="00D370DE" w:rsidRDefault="00D370DE" w:rsidP="00025E80">
      <w:pPr>
        <w:widowControl w:val="0"/>
        <w:autoSpaceDE w:val="0"/>
        <w:autoSpaceDN w:val="0"/>
        <w:adjustRightInd w:val="0"/>
        <w:ind w:left="284" w:right="254"/>
        <w:rPr>
          <w:rFonts w:cs="Times New Roman"/>
        </w:rPr>
      </w:pPr>
    </w:p>
    <w:p w14:paraId="26C13580" w14:textId="77777777" w:rsidR="006A76DC" w:rsidRPr="00216D6A" w:rsidRDefault="00D370DE" w:rsidP="00025E80">
      <w:pPr>
        <w:widowControl w:val="0"/>
        <w:autoSpaceDE w:val="0"/>
        <w:autoSpaceDN w:val="0"/>
        <w:adjustRightInd w:val="0"/>
        <w:ind w:left="284" w:right="254"/>
        <w:rPr>
          <w:rFonts w:cs="Times New Roman"/>
        </w:rPr>
      </w:pPr>
      <w:r>
        <w:rPr>
          <w:rFonts w:cs="Times New Roman"/>
        </w:rPr>
        <w:t xml:space="preserve">The </w:t>
      </w:r>
      <w:r w:rsidR="006A76DC" w:rsidRPr="00216D6A">
        <w:rPr>
          <w:rFonts w:cs="Times New Roman"/>
        </w:rPr>
        <w:t xml:space="preserve">EXPLORERS partnership of </w:t>
      </w:r>
      <w:r w:rsidR="001F6CE8">
        <w:rPr>
          <w:rFonts w:cs="Times New Roman"/>
        </w:rPr>
        <w:t>12</w:t>
      </w:r>
      <w:r w:rsidR="006A76DC" w:rsidRPr="00216D6A">
        <w:rPr>
          <w:rFonts w:cs="Times New Roman"/>
        </w:rPr>
        <w:t xml:space="preserve"> national and international organisations </w:t>
      </w:r>
      <w:r>
        <w:rPr>
          <w:rFonts w:cs="Times New Roman"/>
        </w:rPr>
        <w:t xml:space="preserve">has been </w:t>
      </w:r>
      <w:r w:rsidR="006A76DC" w:rsidRPr="00216D6A">
        <w:rPr>
          <w:rFonts w:cs="Times New Roman"/>
        </w:rPr>
        <w:t>selected for</w:t>
      </w:r>
      <w:r>
        <w:rPr>
          <w:rFonts w:cs="Times New Roman"/>
        </w:rPr>
        <w:t xml:space="preserve"> </w:t>
      </w:r>
      <w:r w:rsidR="006A76DC" w:rsidRPr="00216D6A">
        <w:rPr>
          <w:rFonts w:cs="Times New Roman"/>
        </w:rPr>
        <w:t xml:space="preserve">their individual expertise and </w:t>
      </w:r>
      <w:r w:rsidR="00DF447D">
        <w:rPr>
          <w:rFonts w:cs="Times New Roman"/>
        </w:rPr>
        <w:t>their</w:t>
      </w:r>
      <w:r w:rsidR="006A76DC" w:rsidRPr="00216D6A">
        <w:rPr>
          <w:rFonts w:cs="Times New Roman"/>
        </w:rPr>
        <w:t xml:space="preserve"> openness to change and socially</w:t>
      </w:r>
      <w:r w:rsidR="009152F7">
        <w:rPr>
          <w:rFonts w:cs="Times New Roman"/>
        </w:rPr>
        <w:t xml:space="preserve"> </w:t>
      </w:r>
      <w:r w:rsidR="006A76DC" w:rsidRPr="00216D6A">
        <w:rPr>
          <w:rFonts w:cs="Times New Roman"/>
        </w:rPr>
        <w:t>connected practice that is necessary to provide a legacy of cultural producers highly experienced in inclusion and</w:t>
      </w:r>
      <w:r w:rsidR="009152F7">
        <w:rPr>
          <w:rFonts w:cs="Times New Roman"/>
        </w:rPr>
        <w:t xml:space="preserve"> </w:t>
      </w:r>
      <w:r w:rsidR="006A76DC" w:rsidRPr="00216D6A">
        <w:rPr>
          <w:rFonts w:cs="Times New Roman"/>
        </w:rPr>
        <w:t>neurodiversity. All partners are established leaders in audience development and digital work. Partners include:</w:t>
      </w:r>
    </w:p>
    <w:p w14:paraId="5D2E26A5" w14:textId="77777777" w:rsidR="00DF447D" w:rsidRDefault="00DF447D" w:rsidP="00025E80">
      <w:pPr>
        <w:widowControl w:val="0"/>
        <w:autoSpaceDE w:val="0"/>
        <w:autoSpaceDN w:val="0"/>
        <w:adjustRightInd w:val="0"/>
        <w:ind w:left="284" w:right="254"/>
        <w:rPr>
          <w:rFonts w:cs="Times New Roman"/>
        </w:rPr>
      </w:pPr>
    </w:p>
    <w:p w14:paraId="4E8D7C28" w14:textId="77777777" w:rsidR="00DF447D" w:rsidRDefault="006A76DC" w:rsidP="00025E80">
      <w:pPr>
        <w:widowControl w:val="0"/>
        <w:autoSpaceDE w:val="0"/>
        <w:autoSpaceDN w:val="0"/>
        <w:adjustRightInd w:val="0"/>
        <w:ind w:left="284" w:right="254"/>
        <w:rPr>
          <w:rFonts w:cs="Times New Roman"/>
        </w:rPr>
      </w:pPr>
      <w:r w:rsidRPr="00216D6A">
        <w:rPr>
          <w:rFonts w:cs="Times New Roman"/>
        </w:rPr>
        <w:t>1. Tate Liverpool www.tate.org.uk</w:t>
      </w:r>
    </w:p>
    <w:p w14:paraId="24E0D9CF" w14:textId="77777777" w:rsidR="00DF447D" w:rsidRDefault="006A76DC" w:rsidP="00025E80">
      <w:pPr>
        <w:widowControl w:val="0"/>
        <w:autoSpaceDE w:val="0"/>
        <w:autoSpaceDN w:val="0"/>
        <w:adjustRightInd w:val="0"/>
        <w:ind w:left="284" w:right="254"/>
        <w:rPr>
          <w:rFonts w:cs="Times New Roman"/>
        </w:rPr>
      </w:pPr>
      <w:r w:rsidRPr="00216D6A">
        <w:rPr>
          <w:rFonts w:cs="Times New Roman"/>
        </w:rPr>
        <w:t>2. The Forestry Commission www.forestry.gov.uk</w:t>
      </w:r>
    </w:p>
    <w:p w14:paraId="6110946B" w14:textId="77777777" w:rsidR="007D5A20" w:rsidRPr="00216D6A" w:rsidRDefault="007D5A20" w:rsidP="00025E80">
      <w:pPr>
        <w:widowControl w:val="0"/>
        <w:autoSpaceDE w:val="0"/>
        <w:autoSpaceDN w:val="0"/>
        <w:adjustRightInd w:val="0"/>
        <w:ind w:left="284" w:right="254"/>
        <w:rPr>
          <w:rFonts w:cs="Times New Roman"/>
        </w:rPr>
      </w:pPr>
      <w:r w:rsidRPr="00216D6A">
        <w:rPr>
          <w:rFonts w:cs="Times New Roman"/>
        </w:rPr>
        <w:t>3. MK Gallery www.mkgallery.org</w:t>
      </w:r>
    </w:p>
    <w:p w14:paraId="541AABE1" w14:textId="77777777" w:rsidR="007D5A20" w:rsidRPr="00216D6A" w:rsidRDefault="00922284" w:rsidP="00025E80">
      <w:pPr>
        <w:widowControl w:val="0"/>
        <w:autoSpaceDE w:val="0"/>
        <w:autoSpaceDN w:val="0"/>
        <w:adjustRightInd w:val="0"/>
        <w:ind w:left="284" w:right="254"/>
        <w:rPr>
          <w:rFonts w:cs="Times New Roman"/>
        </w:rPr>
      </w:pPr>
      <w:r>
        <w:rPr>
          <w:rFonts w:cs="Times New Roman"/>
        </w:rPr>
        <w:t>4. Autograph ABP</w:t>
      </w:r>
      <w:r w:rsidR="007D5A20" w:rsidRPr="00216D6A">
        <w:rPr>
          <w:rFonts w:cs="Times New Roman"/>
        </w:rPr>
        <w:t xml:space="preserve"> www.autograph-abp.co.uk</w:t>
      </w:r>
    </w:p>
    <w:p w14:paraId="1E40BCDE" w14:textId="77777777" w:rsidR="007D5A20" w:rsidRPr="00216D6A" w:rsidRDefault="007D5A20" w:rsidP="00025E80">
      <w:pPr>
        <w:widowControl w:val="0"/>
        <w:autoSpaceDE w:val="0"/>
        <w:autoSpaceDN w:val="0"/>
        <w:adjustRightInd w:val="0"/>
        <w:ind w:left="284" w:right="254"/>
        <w:rPr>
          <w:rFonts w:cs="Times New Roman"/>
        </w:rPr>
      </w:pPr>
      <w:r w:rsidRPr="00216D6A">
        <w:rPr>
          <w:rFonts w:cs="Times New Roman"/>
        </w:rPr>
        <w:t>5. Fabrica www.fabrica.org.uk</w:t>
      </w:r>
    </w:p>
    <w:p w14:paraId="349A5A3B" w14:textId="77777777" w:rsidR="00F33BED" w:rsidRPr="00216D6A" w:rsidRDefault="007D5A20" w:rsidP="00025E80">
      <w:pPr>
        <w:widowControl w:val="0"/>
        <w:autoSpaceDE w:val="0"/>
        <w:autoSpaceDN w:val="0"/>
        <w:adjustRightInd w:val="0"/>
        <w:ind w:left="284" w:right="254"/>
        <w:rPr>
          <w:rFonts w:cs="Times New Roman"/>
        </w:rPr>
      </w:pPr>
      <w:r w:rsidRPr="00216D6A">
        <w:rPr>
          <w:rFonts w:cs="Times New Roman"/>
        </w:rPr>
        <w:t xml:space="preserve">6. Photoworks </w:t>
      </w:r>
      <w:hyperlink r:id="rId10" w:history="1">
        <w:r w:rsidR="00F33BED" w:rsidRPr="00297DD5">
          <w:rPr>
            <w:rStyle w:val="Hyperlink"/>
            <w:rFonts w:cs="Times New Roman"/>
          </w:rPr>
          <w:t>www.photoworks.org.uk</w:t>
        </w:r>
      </w:hyperlink>
    </w:p>
    <w:p w14:paraId="20844B26" w14:textId="77777777" w:rsidR="007D5A20" w:rsidRPr="00216D6A" w:rsidRDefault="007D5A20" w:rsidP="00025E80">
      <w:pPr>
        <w:widowControl w:val="0"/>
        <w:autoSpaceDE w:val="0"/>
        <w:autoSpaceDN w:val="0"/>
        <w:adjustRightInd w:val="0"/>
        <w:ind w:left="284" w:right="254"/>
        <w:rPr>
          <w:rFonts w:cs="Times New Roman"/>
        </w:rPr>
      </w:pPr>
      <w:r w:rsidRPr="00216D6A">
        <w:rPr>
          <w:rFonts w:cs="Times New Roman"/>
        </w:rPr>
        <w:t>7. UNSW, National Institute for Experimental Arts, Sydney, Australia www.niea.unsw.edu.au</w:t>
      </w:r>
    </w:p>
    <w:p w14:paraId="0E43AFBF" w14:textId="77777777" w:rsidR="007D5A20" w:rsidRPr="00216D6A" w:rsidRDefault="007D5A20" w:rsidP="00025E80">
      <w:pPr>
        <w:widowControl w:val="0"/>
        <w:autoSpaceDE w:val="0"/>
        <w:autoSpaceDN w:val="0"/>
        <w:adjustRightInd w:val="0"/>
        <w:ind w:left="284" w:right="254"/>
        <w:rPr>
          <w:rFonts w:cs="Times New Roman"/>
        </w:rPr>
      </w:pPr>
      <w:r w:rsidRPr="00216D6A">
        <w:rPr>
          <w:rFonts w:cs="Times New Roman"/>
        </w:rPr>
        <w:t>8. South East Museum Development Programme www.southeastmuseums.org</w:t>
      </w:r>
    </w:p>
    <w:p w14:paraId="55B9FC0A" w14:textId="77777777" w:rsidR="007D5A20" w:rsidRDefault="007D5A20" w:rsidP="00025E80">
      <w:pPr>
        <w:widowControl w:val="0"/>
        <w:autoSpaceDE w:val="0"/>
        <w:autoSpaceDN w:val="0"/>
        <w:adjustRightInd w:val="0"/>
        <w:ind w:left="284" w:right="254"/>
        <w:rPr>
          <w:rFonts w:cs="Times New Roman"/>
        </w:rPr>
      </w:pPr>
      <w:r w:rsidRPr="00216D6A">
        <w:rPr>
          <w:rFonts w:cs="Times New Roman"/>
        </w:rPr>
        <w:t xml:space="preserve">9. Artswork SE Bridge </w:t>
      </w:r>
      <w:hyperlink r:id="rId11" w:history="1">
        <w:r w:rsidR="00F33BED" w:rsidRPr="00297DD5">
          <w:rPr>
            <w:rStyle w:val="Hyperlink"/>
            <w:rFonts w:cs="Times New Roman"/>
          </w:rPr>
          <w:t>www.artswork.org.uk</w:t>
        </w:r>
      </w:hyperlink>
    </w:p>
    <w:p w14:paraId="5B06FAAD" w14:textId="77777777" w:rsidR="00F33BED" w:rsidRPr="00216D6A" w:rsidRDefault="001F6CE8" w:rsidP="00025E80">
      <w:pPr>
        <w:widowControl w:val="0"/>
        <w:autoSpaceDE w:val="0"/>
        <w:autoSpaceDN w:val="0"/>
        <w:adjustRightInd w:val="0"/>
        <w:ind w:left="284" w:right="254"/>
        <w:rPr>
          <w:rFonts w:cs="Times New Roman"/>
        </w:rPr>
      </w:pPr>
      <w:r>
        <w:rPr>
          <w:rFonts w:cs="Times New Roman"/>
        </w:rPr>
        <w:t>10. De La Warr</w:t>
      </w:r>
      <w:r w:rsidR="00F33BED">
        <w:rPr>
          <w:rFonts w:cs="Times New Roman"/>
        </w:rPr>
        <w:t xml:space="preserve"> Pavilion www.dlwp.com</w:t>
      </w:r>
    </w:p>
    <w:p w14:paraId="35CBA008" w14:textId="77777777" w:rsidR="001F6CE8" w:rsidRDefault="001F6CE8" w:rsidP="00025E80">
      <w:pPr>
        <w:widowControl w:val="0"/>
        <w:autoSpaceDE w:val="0"/>
        <w:autoSpaceDN w:val="0"/>
        <w:adjustRightInd w:val="0"/>
        <w:ind w:left="284" w:right="254"/>
        <w:rPr>
          <w:rFonts w:cs="Times New Roman"/>
        </w:rPr>
      </w:pPr>
      <w:r>
        <w:rPr>
          <w:rFonts w:cs="Times New Roman"/>
        </w:rPr>
        <w:t xml:space="preserve">11. </w:t>
      </w:r>
      <w:r w:rsidR="007D5A20" w:rsidRPr="00216D6A">
        <w:rPr>
          <w:rFonts w:cs="Times New Roman"/>
        </w:rPr>
        <w:t xml:space="preserve">Hastings Borough Council </w:t>
      </w:r>
    </w:p>
    <w:p w14:paraId="5FC71CEF" w14:textId="77777777" w:rsidR="006A76DC" w:rsidRDefault="001F6CE8" w:rsidP="00025E80">
      <w:pPr>
        <w:widowControl w:val="0"/>
        <w:autoSpaceDE w:val="0"/>
        <w:autoSpaceDN w:val="0"/>
        <w:adjustRightInd w:val="0"/>
        <w:ind w:left="284" w:right="254"/>
        <w:rPr>
          <w:rFonts w:cs="Times New Roman"/>
        </w:rPr>
      </w:pPr>
      <w:r>
        <w:rPr>
          <w:rFonts w:cs="Times New Roman"/>
        </w:rPr>
        <w:t xml:space="preserve">12. </w:t>
      </w:r>
      <w:r w:rsidR="007D5A20" w:rsidRPr="00216D6A">
        <w:rPr>
          <w:rFonts w:cs="Times New Roman"/>
        </w:rPr>
        <w:t xml:space="preserve">East Sussex County Council </w:t>
      </w:r>
    </w:p>
    <w:p w14:paraId="4ABE16F0" w14:textId="77777777" w:rsidR="00CC0DC1" w:rsidRDefault="00CC0DC1" w:rsidP="00025E80">
      <w:pPr>
        <w:widowControl w:val="0"/>
        <w:autoSpaceDE w:val="0"/>
        <w:autoSpaceDN w:val="0"/>
        <w:adjustRightInd w:val="0"/>
        <w:ind w:left="284" w:right="254"/>
        <w:rPr>
          <w:rFonts w:cs="Times New Roman"/>
        </w:rPr>
      </w:pPr>
    </w:p>
    <w:p w14:paraId="2AFC6954" w14:textId="3DE5F918" w:rsidR="00CC0DC1" w:rsidRPr="00AA234F" w:rsidRDefault="00CC0DC1" w:rsidP="00CC0DC1">
      <w:pPr>
        <w:ind w:left="284"/>
        <w:rPr>
          <w:rFonts w:cs="Times New Roman"/>
        </w:rPr>
      </w:pPr>
      <w:r w:rsidRPr="00AA234F">
        <w:rPr>
          <w:rFonts w:cs="Times New Roman"/>
        </w:rPr>
        <w:lastRenderedPageBreak/>
        <w:t xml:space="preserve">This </w:t>
      </w:r>
      <w:r>
        <w:rPr>
          <w:rFonts w:cs="Times New Roman"/>
        </w:rPr>
        <w:t xml:space="preserve">project </w:t>
      </w:r>
      <w:r w:rsidRPr="00AA234F">
        <w:rPr>
          <w:rFonts w:cs="Times New Roman"/>
        </w:rPr>
        <w:t>embraces the needs of participants and makers in EXPLORERS who may not be able to knowingly consent to their involvement in the project and its different participatory events as well as outputs like films, photography etc. In order to monitor and work with individual needs to ascertain consent we follow some of the following approaches:</w:t>
      </w:r>
    </w:p>
    <w:p w14:paraId="30617FC7" w14:textId="4DEA3A5D" w:rsidR="00CC0DC1" w:rsidRPr="00CC0DC1" w:rsidRDefault="00CC0DC1" w:rsidP="00CC0DC1">
      <w:pPr>
        <w:tabs>
          <w:tab w:val="left" w:pos="851"/>
        </w:tabs>
        <w:ind w:left="284"/>
        <w:jc w:val="both"/>
        <w:rPr>
          <w:rFonts w:ascii="Arial" w:hAnsi="Arial"/>
        </w:rPr>
      </w:pPr>
      <w:r>
        <w:rPr>
          <w:rFonts w:ascii="Arial" w:hAnsi="Arial"/>
        </w:rPr>
        <w:t>•</w:t>
      </w:r>
      <w:r>
        <w:rPr>
          <w:rFonts w:ascii="Arial" w:hAnsi="Arial"/>
        </w:rPr>
        <w:tab/>
      </w:r>
      <w:r w:rsidRPr="00CC0DC1">
        <w:rPr>
          <w:rFonts w:ascii="Arial" w:hAnsi="Arial"/>
        </w:rPr>
        <w:t xml:space="preserve">talking to individuals and their families/support teams about how to involve them </w:t>
      </w:r>
    </w:p>
    <w:p w14:paraId="276FBAFA" w14:textId="77777777" w:rsidR="00CC0DC1" w:rsidRPr="00CC0DC1" w:rsidRDefault="00CC0DC1" w:rsidP="00CC0DC1">
      <w:pPr>
        <w:pStyle w:val="ListParagraph"/>
        <w:numPr>
          <w:ilvl w:val="0"/>
          <w:numId w:val="9"/>
        </w:numPr>
        <w:tabs>
          <w:tab w:val="left" w:pos="851"/>
        </w:tabs>
        <w:jc w:val="both"/>
        <w:rPr>
          <w:rFonts w:ascii="Arial" w:hAnsi="Arial"/>
        </w:rPr>
      </w:pPr>
      <w:r w:rsidRPr="00CC0DC1">
        <w:rPr>
          <w:rFonts w:ascii="Arial" w:hAnsi="Arial"/>
        </w:rPr>
        <w:t xml:space="preserve">monitoring ascent/dissent towards participation and ascertaining consent from these observations </w:t>
      </w:r>
    </w:p>
    <w:p w14:paraId="4C868546" w14:textId="77777777" w:rsidR="00CC0DC1" w:rsidRDefault="00CC0DC1" w:rsidP="00CC0DC1">
      <w:pPr>
        <w:pStyle w:val="ListParagraph"/>
        <w:numPr>
          <w:ilvl w:val="0"/>
          <w:numId w:val="9"/>
        </w:numPr>
        <w:tabs>
          <w:tab w:val="left" w:pos="851"/>
        </w:tabs>
        <w:jc w:val="both"/>
        <w:rPr>
          <w:rFonts w:ascii="Arial" w:hAnsi="Arial"/>
        </w:rPr>
      </w:pPr>
      <w:r w:rsidRPr="00CC0DC1">
        <w:rPr>
          <w:rFonts w:ascii="Arial" w:hAnsi="Arial"/>
        </w:rPr>
        <w:t>providing choice in participation – if an individual needs or wants to leave th</w:t>
      </w:r>
      <w:r>
        <w:rPr>
          <w:rFonts w:ascii="Arial" w:hAnsi="Arial"/>
        </w:rPr>
        <w:t>e Studio and/or event they have</w:t>
      </w:r>
    </w:p>
    <w:p w14:paraId="0464DFD1" w14:textId="7B5FE629" w:rsidR="00CC0DC1" w:rsidRPr="00CC0DC1" w:rsidRDefault="00CC0DC1" w:rsidP="00CC0DC1">
      <w:pPr>
        <w:tabs>
          <w:tab w:val="left" w:pos="851"/>
        </w:tabs>
        <w:ind w:left="284"/>
        <w:jc w:val="both"/>
        <w:rPr>
          <w:rFonts w:ascii="Arial" w:hAnsi="Arial"/>
        </w:rPr>
      </w:pPr>
      <w:r>
        <w:rPr>
          <w:rFonts w:ascii="Arial" w:hAnsi="Arial"/>
        </w:rPr>
        <w:tab/>
      </w:r>
      <w:r w:rsidRPr="00CC0DC1">
        <w:rPr>
          <w:rFonts w:ascii="Arial" w:hAnsi="Arial"/>
        </w:rPr>
        <w:t>the support to do so</w:t>
      </w:r>
    </w:p>
    <w:p w14:paraId="2CEB03FB" w14:textId="77777777" w:rsidR="00CC0DC1" w:rsidRPr="00CC0DC1" w:rsidRDefault="00CC0DC1" w:rsidP="00CC0DC1">
      <w:pPr>
        <w:pStyle w:val="ListParagraph"/>
        <w:numPr>
          <w:ilvl w:val="0"/>
          <w:numId w:val="9"/>
        </w:numPr>
        <w:tabs>
          <w:tab w:val="left" w:pos="851"/>
        </w:tabs>
        <w:jc w:val="both"/>
        <w:rPr>
          <w:rFonts w:ascii="Arial" w:hAnsi="Arial"/>
        </w:rPr>
      </w:pPr>
      <w:r w:rsidRPr="00CC0DC1">
        <w:rPr>
          <w:rFonts w:ascii="Arial" w:hAnsi="Arial"/>
        </w:rPr>
        <w:t xml:space="preserve">ensuring flexibility in approaches to making work and to different studio/exhibition environments. </w:t>
      </w:r>
    </w:p>
    <w:p w14:paraId="03DDD770" w14:textId="77777777" w:rsidR="00CC0DC1" w:rsidRDefault="00CC0DC1" w:rsidP="00CC0DC1">
      <w:pPr>
        <w:pStyle w:val="ListParagraph"/>
        <w:numPr>
          <w:ilvl w:val="0"/>
          <w:numId w:val="9"/>
        </w:numPr>
        <w:tabs>
          <w:tab w:val="left" w:pos="851"/>
        </w:tabs>
        <w:jc w:val="both"/>
        <w:rPr>
          <w:rFonts w:ascii="Arial" w:hAnsi="Arial"/>
        </w:rPr>
      </w:pPr>
      <w:r w:rsidRPr="00CC0DC1">
        <w:rPr>
          <w:rFonts w:ascii="Arial" w:hAnsi="Arial"/>
        </w:rPr>
        <w:t xml:space="preserve">monitoring responses moment by moment. If an environment, activity or </w:t>
      </w:r>
      <w:r>
        <w:rPr>
          <w:rFonts w:ascii="Arial" w:hAnsi="Arial"/>
        </w:rPr>
        <w:t>interaction feels unsuitable we</w:t>
      </w:r>
    </w:p>
    <w:p w14:paraId="4F0490B8" w14:textId="2DE4EA6D" w:rsidR="00CC0DC1" w:rsidRPr="00CC0DC1" w:rsidRDefault="00CC0DC1" w:rsidP="00CC0DC1">
      <w:pPr>
        <w:tabs>
          <w:tab w:val="left" w:pos="851"/>
        </w:tabs>
        <w:ind w:left="284"/>
        <w:jc w:val="both"/>
        <w:rPr>
          <w:rFonts w:ascii="Arial" w:hAnsi="Arial"/>
        </w:rPr>
      </w:pPr>
      <w:r>
        <w:rPr>
          <w:rFonts w:ascii="Arial" w:hAnsi="Arial"/>
        </w:rPr>
        <w:tab/>
      </w:r>
      <w:r w:rsidRPr="00CC0DC1">
        <w:rPr>
          <w:rFonts w:ascii="Arial" w:hAnsi="Arial"/>
        </w:rPr>
        <w:t xml:space="preserve">make changes to this </w:t>
      </w:r>
    </w:p>
    <w:p w14:paraId="52A3DAC2" w14:textId="77777777" w:rsidR="00CC0DC1" w:rsidRDefault="00CC0DC1" w:rsidP="00CC0DC1">
      <w:pPr>
        <w:pStyle w:val="ListParagraph"/>
        <w:numPr>
          <w:ilvl w:val="0"/>
          <w:numId w:val="9"/>
        </w:numPr>
        <w:tabs>
          <w:tab w:val="left" w:pos="851"/>
        </w:tabs>
        <w:jc w:val="both"/>
        <w:rPr>
          <w:rFonts w:ascii="Arial" w:hAnsi="Arial"/>
        </w:rPr>
      </w:pPr>
      <w:r w:rsidRPr="00CC0DC1">
        <w:rPr>
          <w:rFonts w:ascii="Arial" w:hAnsi="Arial"/>
        </w:rPr>
        <w:t>building trusting relationships with individuals and their circles of their suppor</w:t>
      </w:r>
      <w:r>
        <w:rPr>
          <w:rFonts w:ascii="Arial" w:hAnsi="Arial"/>
        </w:rPr>
        <w:t>t that provide insight into the</w:t>
      </w:r>
    </w:p>
    <w:p w14:paraId="7D30C931" w14:textId="2101FC8B" w:rsidR="00CC0DC1" w:rsidRPr="00CC0DC1" w:rsidRDefault="00CC0DC1" w:rsidP="00CC0DC1">
      <w:pPr>
        <w:tabs>
          <w:tab w:val="left" w:pos="851"/>
        </w:tabs>
        <w:ind w:left="284"/>
        <w:jc w:val="both"/>
        <w:rPr>
          <w:rFonts w:ascii="Arial" w:hAnsi="Arial"/>
        </w:rPr>
      </w:pPr>
      <w:r>
        <w:rPr>
          <w:rFonts w:ascii="Arial" w:hAnsi="Arial"/>
        </w:rPr>
        <w:tab/>
      </w:r>
      <w:r w:rsidRPr="00CC0DC1">
        <w:rPr>
          <w:rFonts w:ascii="Arial" w:hAnsi="Arial"/>
        </w:rPr>
        <w:t>ways they interact and communicate and how to positively respond to this.</w:t>
      </w:r>
    </w:p>
    <w:p w14:paraId="7982D398" w14:textId="77777777" w:rsidR="00CC0DC1" w:rsidRPr="00216D6A" w:rsidRDefault="00CC0DC1" w:rsidP="00CC0DC1">
      <w:pPr>
        <w:widowControl w:val="0"/>
        <w:autoSpaceDE w:val="0"/>
        <w:autoSpaceDN w:val="0"/>
        <w:adjustRightInd w:val="0"/>
        <w:ind w:left="284" w:right="254"/>
        <w:rPr>
          <w:rFonts w:cs="Times New Roman"/>
        </w:rPr>
      </w:pPr>
    </w:p>
    <w:p w14:paraId="7CC97EFA" w14:textId="74CD3610" w:rsidR="00CC0DC1" w:rsidRPr="00216D6A" w:rsidRDefault="00E763D6" w:rsidP="004A0C0F">
      <w:pPr>
        <w:ind w:left="284" w:right="254"/>
        <w:outlineLvl w:val="0"/>
        <w:rPr>
          <w:b/>
        </w:rPr>
      </w:pPr>
      <w:r w:rsidRPr="00216D6A">
        <w:rPr>
          <w:b/>
        </w:rPr>
        <w:t>WORK OUTLINE</w:t>
      </w:r>
    </w:p>
    <w:p w14:paraId="66B25480" w14:textId="7E4AEB54" w:rsidR="009D4F9E" w:rsidRPr="00216D6A" w:rsidRDefault="009D4F9E" w:rsidP="00025E80">
      <w:pPr>
        <w:widowControl w:val="0"/>
        <w:autoSpaceDE w:val="0"/>
        <w:autoSpaceDN w:val="0"/>
        <w:adjustRightInd w:val="0"/>
        <w:ind w:left="284" w:right="254"/>
        <w:rPr>
          <w:rFonts w:cs="Times New Roman"/>
        </w:rPr>
      </w:pPr>
      <w:r>
        <w:rPr>
          <w:rFonts w:cs="Times New Roman"/>
        </w:rPr>
        <w:t>Project Art Works</w:t>
      </w:r>
      <w:r w:rsidRPr="00216D6A">
        <w:rPr>
          <w:rFonts w:cs="Times New Roman"/>
        </w:rPr>
        <w:t xml:space="preserve"> will create a comprehensive programme of working with project partners, neurodiverse people and their</w:t>
      </w:r>
      <w:r>
        <w:rPr>
          <w:rFonts w:cs="Times New Roman"/>
        </w:rPr>
        <w:t xml:space="preserve"> </w:t>
      </w:r>
      <w:r w:rsidRPr="00216D6A">
        <w:rPr>
          <w:rFonts w:cs="Times New Roman"/>
        </w:rPr>
        <w:t>families and the systems of support that impact on their lives including health and social care agencies, support</w:t>
      </w:r>
      <w:r w:rsidR="00060F85">
        <w:rPr>
          <w:rFonts w:cs="Times New Roman"/>
        </w:rPr>
        <w:t xml:space="preserve"> </w:t>
      </w:r>
      <w:r w:rsidRPr="00216D6A">
        <w:rPr>
          <w:rFonts w:cs="Times New Roman"/>
        </w:rPr>
        <w:t>workers, care managers and community learning disability teams. Case studies, models of best practice, new</w:t>
      </w:r>
      <w:r w:rsidR="00060F85">
        <w:rPr>
          <w:rFonts w:cs="Times New Roman"/>
        </w:rPr>
        <w:t xml:space="preserve"> </w:t>
      </w:r>
      <w:r w:rsidRPr="00216D6A">
        <w:rPr>
          <w:rFonts w:cs="Times New Roman"/>
        </w:rPr>
        <w:t>training methods and learning will be shared with cultural and social care sectors and people with complex needs</w:t>
      </w:r>
      <w:r w:rsidR="00060F85">
        <w:rPr>
          <w:rFonts w:cs="Times New Roman"/>
        </w:rPr>
        <w:t xml:space="preserve"> </w:t>
      </w:r>
      <w:r w:rsidRPr="00216D6A">
        <w:rPr>
          <w:rFonts w:cs="Times New Roman"/>
        </w:rPr>
        <w:t>and their carers, cultural organisations and public audiences in digital and printed formats. This will be achieved</w:t>
      </w:r>
      <w:r w:rsidR="00425E67">
        <w:rPr>
          <w:rFonts w:cs="Times New Roman"/>
        </w:rPr>
        <w:t xml:space="preserve"> </w:t>
      </w:r>
      <w:r w:rsidRPr="00216D6A">
        <w:rPr>
          <w:rFonts w:cs="Times New Roman"/>
        </w:rPr>
        <w:t>through:</w:t>
      </w:r>
    </w:p>
    <w:p w14:paraId="62609674" w14:textId="77777777" w:rsidR="009D4F9E" w:rsidRPr="00216D6A" w:rsidRDefault="009D4F9E" w:rsidP="00025E80">
      <w:pPr>
        <w:widowControl w:val="0"/>
        <w:autoSpaceDE w:val="0"/>
        <w:autoSpaceDN w:val="0"/>
        <w:adjustRightInd w:val="0"/>
        <w:ind w:left="284" w:right="254"/>
        <w:rPr>
          <w:rFonts w:cs="Times New Roman"/>
        </w:rPr>
      </w:pPr>
      <w:r w:rsidRPr="00216D6A">
        <w:rPr>
          <w:rFonts w:cs="Times New Roman"/>
        </w:rPr>
        <w:t>• Mapping social care sectors (local, regional, national)</w:t>
      </w:r>
    </w:p>
    <w:p w14:paraId="2E78C5D2" w14:textId="77777777" w:rsidR="009D4F9E" w:rsidRPr="00216D6A" w:rsidRDefault="009D4F9E" w:rsidP="00025E80">
      <w:pPr>
        <w:widowControl w:val="0"/>
        <w:autoSpaceDE w:val="0"/>
        <w:autoSpaceDN w:val="0"/>
        <w:adjustRightInd w:val="0"/>
        <w:ind w:left="284" w:right="254"/>
        <w:rPr>
          <w:rFonts w:cs="Times New Roman"/>
        </w:rPr>
      </w:pPr>
      <w:r w:rsidRPr="00216D6A">
        <w:rPr>
          <w:rFonts w:cs="Times New Roman"/>
        </w:rPr>
        <w:t>• Building connections between galleries, museums, social care and health commissioners</w:t>
      </w:r>
    </w:p>
    <w:p w14:paraId="6A49CF6B" w14:textId="77777777" w:rsidR="009D4F9E" w:rsidRPr="00216D6A" w:rsidRDefault="009D4F9E" w:rsidP="00025E80">
      <w:pPr>
        <w:widowControl w:val="0"/>
        <w:autoSpaceDE w:val="0"/>
        <w:autoSpaceDN w:val="0"/>
        <w:adjustRightInd w:val="0"/>
        <w:ind w:left="284" w:right="254"/>
        <w:rPr>
          <w:rFonts w:cs="Times New Roman"/>
        </w:rPr>
      </w:pPr>
      <w:r w:rsidRPr="00216D6A">
        <w:rPr>
          <w:rFonts w:cs="Times New Roman"/>
        </w:rPr>
        <w:t>• Working collaboratively with people with complex needs within each geographical area, locally and</w:t>
      </w:r>
    </w:p>
    <w:p w14:paraId="2CA73CAD" w14:textId="77777777" w:rsidR="009D4F9E" w:rsidRPr="00216D6A" w:rsidRDefault="009D4F9E" w:rsidP="00025E80">
      <w:pPr>
        <w:widowControl w:val="0"/>
        <w:autoSpaceDE w:val="0"/>
        <w:autoSpaceDN w:val="0"/>
        <w:adjustRightInd w:val="0"/>
        <w:ind w:left="284" w:right="254"/>
        <w:rPr>
          <w:rFonts w:cs="Times New Roman"/>
        </w:rPr>
      </w:pPr>
      <w:r w:rsidRPr="00216D6A">
        <w:rPr>
          <w:rFonts w:cs="Times New Roman"/>
        </w:rPr>
        <w:t>nationally</w:t>
      </w:r>
    </w:p>
    <w:p w14:paraId="26CF758B" w14:textId="77777777" w:rsidR="009D4F9E" w:rsidRPr="00216D6A" w:rsidRDefault="009D4F9E" w:rsidP="00025E80">
      <w:pPr>
        <w:widowControl w:val="0"/>
        <w:autoSpaceDE w:val="0"/>
        <w:autoSpaceDN w:val="0"/>
        <w:adjustRightInd w:val="0"/>
        <w:ind w:left="284" w:right="254"/>
        <w:rPr>
          <w:rFonts w:cs="Times New Roman"/>
        </w:rPr>
      </w:pPr>
      <w:r w:rsidRPr="00216D6A">
        <w:rPr>
          <w:rFonts w:cs="Times New Roman"/>
        </w:rPr>
        <w:t>• Supporting and delivering creative actions and ‘encounter’ events that facilitate real &amp; lasting connections</w:t>
      </w:r>
    </w:p>
    <w:p w14:paraId="7FDD0DEA" w14:textId="77777777" w:rsidR="009D4F9E" w:rsidRPr="00216D6A" w:rsidRDefault="009D4F9E" w:rsidP="00025E80">
      <w:pPr>
        <w:widowControl w:val="0"/>
        <w:autoSpaceDE w:val="0"/>
        <w:autoSpaceDN w:val="0"/>
        <w:adjustRightInd w:val="0"/>
        <w:ind w:left="284" w:right="254"/>
        <w:rPr>
          <w:rFonts w:cs="Times New Roman"/>
        </w:rPr>
      </w:pPr>
      <w:r w:rsidRPr="00216D6A">
        <w:rPr>
          <w:rFonts w:cs="Times New Roman"/>
        </w:rPr>
        <w:t>between people with complex needs and the cultural sector.</w:t>
      </w:r>
    </w:p>
    <w:p w14:paraId="5E6BC198" w14:textId="77777777" w:rsidR="009D4F9E" w:rsidRPr="00216D6A" w:rsidRDefault="009D4F9E" w:rsidP="00025E80">
      <w:pPr>
        <w:widowControl w:val="0"/>
        <w:autoSpaceDE w:val="0"/>
        <w:autoSpaceDN w:val="0"/>
        <w:adjustRightInd w:val="0"/>
        <w:ind w:left="284" w:right="254"/>
        <w:rPr>
          <w:rFonts w:cs="Times New Roman"/>
        </w:rPr>
      </w:pPr>
      <w:r w:rsidRPr="00216D6A">
        <w:rPr>
          <w:rFonts w:cs="Times New Roman"/>
        </w:rPr>
        <w:t>• Establishing methodologies with each partner that open up cultural venues as places for support and</w:t>
      </w:r>
    </w:p>
    <w:p w14:paraId="66EEBA29" w14:textId="77777777" w:rsidR="009D4F9E" w:rsidRPr="00216D6A" w:rsidRDefault="009D4F9E" w:rsidP="00025E80">
      <w:pPr>
        <w:widowControl w:val="0"/>
        <w:autoSpaceDE w:val="0"/>
        <w:autoSpaceDN w:val="0"/>
        <w:adjustRightInd w:val="0"/>
        <w:ind w:left="284" w:right="254"/>
        <w:rPr>
          <w:rFonts w:cs="Times New Roman"/>
        </w:rPr>
      </w:pPr>
      <w:r w:rsidRPr="00216D6A">
        <w:rPr>
          <w:rFonts w:cs="Times New Roman"/>
        </w:rPr>
        <w:t>sanctuary for people with complex needs, their families &amp; carers by using venues for peer networking and</w:t>
      </w:r>
    </w:p>
    <w:p w14:paraId="6F689DD8" w14:textId="77777777" w:rsidR="009D4F9E" w:rsidRPr="00216D6A" w:rsidRDefault="009D4F9E" w:rsidP="00025E80">
      <w:pPr>
        <w:widowControl w:val="0"/>
        <w:autoSpaceDE w:val="0"/>
        <w:autoSpaceDN w:val="0"/>
        <w:adjustRightInd w:val="0"/>
        <w:ind w:left="284" w:right="254"/>
        <w:rPr>
          <w:rFonts w:cs="Times New Roman"/>
        </w:rPr>
      </w:pPr>
      <w:r w:rsidRPr="00216D6A">
        <w:rPr>
          <w:rFonts w:cs="Times New Roman"/>
        </w:rPr>
        <w:t>support.</w:t>
      </w:r>
    </w:p>
    <w:p w14:paraId="1B7C5757" w14:textId="77777777" w:rsidR="009D4F9E" w:rsidRPr="00216D6A" w:rsidRDefault="009D4F9E" w:rsidP="00025E80">
      <w:pPr>
        <w:widowControl w:val="0"/>
        <w:autoSpaceDE w:val="0"/>
        <w:autoSpaceDN w:val="0"/>
        <w:adjustRightInd w:val="0"/>
        <w:ind w:left="284" w:right="254"/>
        <w:rPr>
          <w:rFonts w:cs="Times New Roman"/>
        </w:rPr>
      </w:pPr>
      <w:r w:rsidRPr="00216D6A">
        <w:rPr>
          <w:rFonts w:cs="Times New Roman"/>
        </w:rPr>
        <w:t xml:space="preserve">• </w:t>
      </w:r>
      <w:r w:rsidR="00425E67">
        <w:rPr>
          <w:rFonts w:cs="Times New Roman"/>
        </w:rPr>
        <w:t>Promoting</w:t>
      </w:r>
      <w:r w:rsidRPr="00216D6A">
        <w:rPr>
          <w:rFonts w:cs="Times New Roman"/>
        </w:rPr>
        <w:t xml:space="preserve"> cultural venues as centres of wellbeing</w:t>
      </w:r>
    </w:p>
    <w:p w14:paraId="0C2F5F6D" w14:textId="77777777" w:rsidR="009D4F9E" w:rsidRPr="00216D6A" w:rsidRDefault="009D4F9E" w:rsidP="00025E80">
      <w:pPr>
        <w:widowControl w:val="0"/>
        <w:autoSpaceDE w:val="0"/>
        <w:autoSpaceDN w:val="0"/>
        <w:adjustRightInd w:val="0"/>
        <w:ind w:left="284" w:right="254"/>
        <w:rPr>
          <w:rFonts w:cs="Times New Roman"/>
        </w:rPr>
      </w:pPr>
      <w:r w:rsidRPr="00216D6A">
        <w:rPr>
          <w:rFonts w:cs="Times New Roman"/>
        </w:rPr>
        <w:t>• Providing models of peer support networks for families and carers of people with complex needs in</w:t>
      </w:r>
    </w:p>
    <w:p w14:paraId="106CA2A1" w14:textId="77777777" w:rsidR="009D4F9E" w:rsidRPr="00216D6A" w:rsidRDefault="009D4F9E" w:rsidP="00025E80">
      <w:pPr>
        <w:widowControl w:val="0"/>
        <w:autoSpaceDE w:val="0"/>
        <w:autoSpaceDN w:val="0"/>
        <w:adjustRightInd w:val="0"/>
        <w:ind w:left="284" w:right="254"/>
        <w:rPr>
          <w:rFonts w:cs="Times New Roman"/>
        </w:rPr>
      </w:pPr>
      <w:r w:rsidRPr="00216D6A">
        <w:rPr>
          <w:rFonts w:cs="Times New Roman"/>
        </w:rPr>
        <w:t>particular for young people in transition.</w:t>
      </w:r>
    </w:p>
    <w:p w14:paraId="5C7694CD" w14:textId="77777777" w:rsidR="00DA5FCE" w:rsidRDefault="00DA5FCE" w:rsidP="00025E80">
      <w:pPr>
        <w:widowControl w:val="0"/>
        <w:autoSpaceDE w:val="0"/>
        <w:autoSpaceDN w:val="0"/>
        <w:adjustRightInd w:val="0"/>
        <w:ind w:left="284" w:right="254"/>
        <w:rPr>
          <w:rFonts w:cs="Times New Roman"/>
        </w:rPr>
      </w:pPr>
    </w:p>
    <w:p w14:paraId="32A7BFA6" w14:textId="01A6905C" w:rsidR="009D4F9E" w:rsidRPr="00216D6A" w:rsidRDefault="009D4F9E" w:rsidP="00025E80">
      <w:pPr>
        <w:widowControl w:val="0"/>
        <w:autoSpaceDE w:val="0"/>
        <w:autoSpaceDN w:val="0"/>
        <w:adjustRightInd w:val="0"/>
        <w:ind w:left="284" w:right="254"/>
        <w:rPr>
          <w:rFonts w:cs="Times New Roman"/>
        </w:rPr>
      </w:pPr>
      <w:r w:rsidRPr="00216D6A">
        <w:rPr>
          <w:rFonts w:cs="Times New Roman"/>
        </w:rPr>
        <w:t>A project we</w:t>
      </w:r>
      <w:r w:rsidR="00DA5FCE">
        <w:rPr>
          <w:rFonts w:cs="Times New Roman"/>
        </w:rPr>
        <w:t xml:space="preserve">bsite </w:t>
      </w:r>
      <w:r w:rsidRPr="00216D6A">
        <w:rPr>
          <w:rFonts w:cs="Times New Roman"/>
        </w:rPr>
        <w:t>will document the process and outcomes of the project that can be shared with new</w:t>
      </w:r>
    </w:p>
    <w:p w14:paraId="68700FE1" w14:textId="77777777" w:rsidR="009D4F9E" w:rsidRPr="00216D6A" w:rsidRDefault="00425E67" w:rsidP="00025E80">
      <w:pPr>
        <w:widowControl w:val="0"/>
        <w:autoSpaceDE w:val="0"/>
        <w:autoSpaceDN w:val="0"/>
        <w:adjustRightInd w:val="0"/>
        <w:ind w:left="284" w:right="254"/>
        <w:rPr>
          <w:rFonts w:cs="Times New Roman"/>
        </w:rPr>
      </w:pPr>
      <w:r>
        <w:rPr>
          <w:rFonts w:cs="Times New Roman"/>
        </w:rPr>
        <w:t>o</w:t>
      </w:r>
      <w:r w:rsidR="009D4F9E" w:rsidRPr="00216D6A">
        <w:rPr>
          <w:rFonts w:cs="Times New Roman"/>
        </w:rPr>
        <w:t>rganisations</w:t>
      </w:r>
      <w:r>
        <w:rPr>
          <w:rFonts w:cs="Times New Roman"/>
        </w:rPr>
        <w:t>.</w:t>
      </w:r>
      <w:r w:rsidR="009D4F9E" w:rsidRPr="00216D6A">
        <w:rPr>
          <w:rFonts w:cs="Times New Roman"/>
        </w:rPr>
        <w:t xml:space="preserve"> This will include a minimum of three short films that document the process and five short films that</w:t>
      </w:r>
      <w:r>
        <w:rPr>
          <w:rFonts w:cs="Times New Roman"/>
        </w:rPr>
        <w:t xml:space="preserve"> </w:t>
      </w:r>
      <w:r w:rsidR="009D4F9E" w:rsidRPr="00216D6A">
        <w:rPr>
          <w:rFonts w:cs="Times New Roman"/>
        </w:rPr>
        <w:t>share the artistic process of the co commissions. It will also be a site that will bring</w:t>
      </w:r>
      <w:r w:rsidR="003B08B6">
        <w:rPr>
          <w:rFonts w:cs="Times New Roman"/>
        </w:rPr>
        <w:t xml:space="preserve"> together reports, evaluations,</w:t>
      </w:r>
      <w:r>
        <w:rPr>
          <w:rFonts w:cs="Times New Roman"/>
        </w:rPr>
        <w:t xml:space="preserve"> </w:t>
      </w:r>
      <w:r w:rsidR="009D4F9E" w:rsidRPr="00216D6A">
        <w:rPr>
          <w:rFonts w:cs="Times New Roman"/>
        </w:rPr>
        <w:t>tool-boxes and information to reach a wider number of cultural organisations.</w:t>
      </w:r>
    </w:p>
    <w:p w14:paraId="2E1E1D01" w14:textId="77777777" w:rsidR="00425E67" w:rsidRDefault="00425E67" w:rsidP="00025E80">
      <w:pPr>
        <w:widowControl w:val="0"/>
        <w:autoSpaceDE w:val="0"/>
        <w:autoSpaceDN w:val="0"/>
        <w:adjustRightInd w:val="0"/>
        <w:ind w:left="284" w:right="254"/>
        <w:rPr>
          <w:rFonts w:cs="Times New Roman"/>
        </w:rPr>
      </w:pPr>
    </w:p>
    <w:p w14:paraId="70DE416E" w14:textId="1511870C" w:rsidR="00425E67" w:rsidRDefault="009D4F9E" w:rsidP="00025E80">
      <w:pPr>
        <w:widowControl w:val="0"/>
        <w:autoSpaceDE w:val="0"/>
        <w:autoSpaceDN w:val="0"/>
        <w:adjustRightInd w:val="0"/>
        <w:ind w:left="284" w:right="254"/>
        <w:rPr>
          <w:rFonts w:cs="Times New Roman"/>
        </w:rPr>
      </w:pPr>
      <w:r w:rsidRPr="00216D6A">
        <w:rPr>
          <w:rFonts w:cs="Times New Roman"/>
        </w:rPr>
        <w:t>This programme of exhibitions and events will be celebrated through a joint publication produced by P</w:t>
      </w:r>
      <w:r w:rsidR="00320F0B">
        <w:rPr>
          <w:rFonts w:cs="Times New Roman"/>
        </w:rPr>
        <w:t>roject Art Works</w:t>
      </w:r>
      <w:r w:rsidRPr="00216D6A">
        <w:rPr>
          <w:rFonts w:cs="Times New Roman"/>
        </w:rPr>
        <w:t>. We</w:t>
      </w:r>
      <w:r w:rsidR="00DA5FCE">
        <w:rPr>
          <w:rFonts w:cs="Times New Roman"/>
        </w:rPr>
        <w:t xml:space="preserve"> </w:t>
      </w:r>
      <w:r w:rsidRPr="00216D6A">
        <w:rPr>
          <w:rFonts w:cs="Times New Roman"/>
        </w:rPr>
        <w:t xml:space="preserve">will appoint an editor at an early stage of the programme to: </w:t>
      </w:r>
    </w:p>
    <w:p w14:paraId="19811498" w14:textId="77777777" w:rsidR="009D4F9E" w:rsidRPr="00216D6A" w:rsidRDefault="009D4F9E" w:rsidP="00025E80">
      <w:pPr>
        <w:widowControl w:val="0"/>
        <w:autoSpaceDE w:val="0"/>
        <w:autoSpaceDN w:val="0"/>
        <w:adjustRightInd w:val="0"/>
        <w:ind w:left="284" w:right="254"/>
        <w:rPr>
          <w:rFonts w:cs="Times New Roman"/>
        </w:rPr>
      </w:pPr>
      <w:r w:rsidRPr="00216D6A">
        <w:rPr>
          <w:rFonts w:cs="Times New Roman"/>
        </w:rPr>
        <w:t>• support the structure and concept development of</w:t>
      </w:r>
      <w:r w:rsidR="00425E67">
        <w:rPr>
          <w:rFonts w:cs="Times New Roman"/>
        </w:rPr>
        <w:t xml:space="preserve"> </w:t>
      </w:r>
      <w:r w:rsidRPr="00216D6A">
        <w:rPr>
          <w:rFonts w:cs="Times New Roman"/>
        </w:rPr>
        <w:t>the publication</w:t>
      </w:r>
    </w:p>
    <w:p w14:paraId="07FFD9F9" w14:textId="77777777" w:rsidR="00425E67" w:rsidRDefault="009D4F9E" w:rsidP="00025E80">
      <w:pPr>
        <w:widowControl w:val="0"/>
        <w:autoSpaceDE w:val="0"/>
        <w:autoSpaceDN w:val="0"/>
        <w:adjustRightInd w:val="0"/>
        <w:ind w:left="284" w:right="254"/>
        <w:rPr>
          <w:rFonts w:cs="Times New Roman"/>
        </w:rPr>
      </w:pPr>
      <w:r w:rsidRPr="00216D6A">
        <w:rPr>
          <w:rFonts w:cs="Times New Roman"/>
        </w:rPr>
        <w:t>• establish a way of working across mul</w:t>
      </w:r>
      <w:r w:rsidR="003B08B6">
        <w:rPr>
          <w:rFonts w:cs="Times New Roman"/>
        </w:rPr>
        <w:t>tiple partners and contributors</w:t>
      </w:r>
    </w:p>
    <w:p w14:paraId="7D59D542" w14:textId="77777777" w:rsidR="009D4F9E" w:rsidRPr="00216D6A" w:rsidRDefault="009D4F9E" w:rsidP="00025E80">
      <w:pPr>
        <w:widowControl w:val="0"/>
        <w:autoSpaceDE w:val="0"/>
        <w:autoSpaceDN w:val="0"/>
        <w:adjustRightInd w:val="0"/>
        <w:ind w:left="284" w:right="254"/>
        <w:rPr>
          <w:rFonts w:cs="Times New Roman"/>
        </w:rPr>
      </w:pPr>
      <w:r w:rsidRPr="00216D6A">
        <w:rPr>
          <w:rFonts w:cs="Times New Roman"/>
        </w:rPr>
        <w:t>• ensure all aspects of the creative productions and co-commissions are covered</w:t>
      </w:r>
    </w:p>
    <w:p w14:paraId="7A5740D4" w14:textId="77777777" w:rsidR="00425E67" w:rsidRDefault="00425E67" w:rsidP="00025E80">
      <w:pPr>
        <w:widowControl w:val="0"/>
        <w:autoSpaceDE w:val="0"/>
        <w:autoSpaceDN w:val="0"/>
        <w:adjustRightInd w:val="0"/>
        <w:ind w:left="284" w:right="254"/>
        <w:rPr>
          <w:rFonts w:cs="Times New Roman"/>
        </w:rPr>
      </w:pPr>
    </w:p>
    <w:p w14:paraId="005F0EF6" w14:textId="77777777" w:rsidR="003B08B6" w:rsidRPr="00216D6A" w:rsidRDefault="003B08B6" w:rsidP="00025E80">
      <w:pPr>
        <w:widowControl w:val="0"/>
        <w:autoSpaceDE w:val="0"/>
        <w:autoSpaceDN w:val="0"/>
        <w:adjustRightInd w:val="0"/>
        <w:ind w:left="284" w:right="254"/>
        <w:rPr>
          <w:rFonts w:cs="Times New Roman"/>
        </w:rPr>
      </w:pPr>
      <w:r>
        <w:rPr>
          <w:rFonts w:cs="Times New Roman"/>
        </w:rPr>
        <w:t>EXPLORERS will:</w:t>
      </w:r>
    </w:p>
    <w:p w14:paraId="59CDB647" w14:textId="77777777" w:rsidR="003B08B6" w:rsidRPr="00216D6A" w:rsidRDefault="00BC5C20" w:rsidP="00025E80">
      <w:pPr>
        <w:widowControl w:val="0"/>
        <w:autoSpaceDE w:val="0"/>
        <w:autoSpaceDN w:val="0"/>
        <w:adjustRightInd w:val="0"/>
        <w:ind w:left="284" w:right="254"/>
        <w:rPr>
          <w:rFonts w:cs="Times New Roman"/>
        </w:rPr>
      </w:pPr>
      <w:r>
        <w:rPr>
          <w:rFonts w:cs="Times New Roman"/>
        </w:rPr>
        <w:t>1) Provide</w:t>
      </w:r>
      <w:r w:rsidR="003B08B6" w:rsidRPr="00216D6A">
        <w:rPr>
          <w:rFonts w:cs="Times New Roman"/>
        </w:rPr>
        <w:t xml:space="preserve"> the cultural sector with the resources and skills to deliver on the Creative Case and the</w:t>
      </w:r>
    </w:p>
    <w:p w14:paraId="43D6A380" w14:textId="77777777" w:rsidR="003B08B6" w:rsidRPr="00216D6A" w:rsidRDefault="003B08B6" w:rsidP="00025E80">
      <w:pPr>
        <w:widowControl w:val="0"/>
        <w:autoSpaceDE w:val="0"/>
        <w:autoSpaceDN w:val="0"/>
        <w:adjustRightInd w:val="0"/>
        <w:ind w:left="284" w:right="254"/>
        <w:rPr>
          <w:rFonts w:cs="Times New Roman"/>
        </w:rPr>
      </w:pPr>
      <w:r w:rsidRPr="00216D6A">
        <w:rPr>
          <w:rFonts w:cs="Times New Roman"/>
        </w:rPr>
        <w:t>opportunity to widen their sources of funding</w:t>
      </w:r>
    </w:p>
    <w:p w14:paraId="0F22AEC3" w14:textId="0B0224E6" w:rsidR="003B08B6" w:rsidRPr="00216D6A" w:rsidRDefault="003B08B6" w:rsidP="00025E80">
      <w:pPr>
        <w:widowControl w:val="0"/>
        <w:autoSpaceDE w:val="0"/>
        <w:autoSpaceDN w:val="0"/>
        <w:adjustRightInd w:val="0"/>
        <w:ind w:left="284" w:right="254"/>
        <w:rPr>
          <w:rFonts w:cs="Times New Roman"/>
        </w:rPr>
      </w:pPr>
      <w:r w:rsidRPr="00216D6A">
        <w:rPr>
          <w:rFonts w:cs="Times New Roman"/>
        </w:rPr>
        <w:t xml:space="preserve">2) Co-commissions – </w:t>
      </w:r>
      <w:r w:rsidR="00DA5FCE" w:rsidRPr="00216D6A">
        <w:rPr>
          <w:rFonts w:cs="Times New Roman"/>
        </w:rPr>
        <w:t>P</w:t>
      </w:r>
      <w:r w:rsidR="00DA5FCE">
        <w:rPr>
          <w:rFonts w:cs="Times New Roman"/>
        </w:rPr>
        <w:t>roject Art Works</w:t>
      </w:r>
      <w:r w:rsidRPr="00216D6A">
        <w:rPr>
          <w:rFonts w:cs="Times New Roman"/>
        </w:rPr>
        <w:t xml:space="preserve"> will deliver a new mentoring approach to enable organisations to own the</w:t>
      </w:r>
      <w:r w:rsidR="00DA5FCE">
        <w:rPr>
          <w:rFonts w:cs="Times New Roman"/>
        </w:rPr>
        <w:t xml:space="preserve"> </w:t>
      </w:r>
      <w:r w:rsidRPr="00216D6A">
        <w:rPr>
          <w:rFonts w:cs="Times New Roman"/>
        </w:rPr>
        <w:t>development and implementation of inclusive commissions with new artists as part of their main artistic and</w:t>
      </w:r>
    </w:p>
    <w:p w14:paraId="40972610" w14:textId="77777777" w:rsidR="003B08B6" w:rsidRPr="00216D6A" w:rsidRDefault="003B08B6" w:rsidP="00025E80">
      <w:pPr>
        <w:widowControl w:val="0"/>
        <w:autoSpaceDE w:val="0"/>
        <w:autoSpaceDN w:val="0"/>
        <w:adjustRightInd w:val="0"/>
        <w:ind w:left="284" w:right="254"/>
        <w:rPr>
          <w:rFonts w:cs="Times New Roman"/>
        </w:rPr>
      </w:pPr>
      <w:r w:rsidRPr="00216D6A">
        <w:rPr>
          <w:rFonts w:cs="Times New Roman"/>
        </w:rPr>
        <w:t>curatorial programmes</w:t>
      </w:r>
    </w:p>
    <w:p w14:paraId="659AD952" w14:textId="0206CE2E" w:rsidR="003B08B6" w:rsidRPr="00216D6A" w:rsidRDefault="003B08B6" w:rsidP="00025E80">
      <w:pPr>
        <w:widowControl w:val="0"/>
        <w:autoSpaceDE w:val="0"/>
        <w:autoSpaceDN w:val="0"/>
        <w:adjustRightInd w:val="0"/>
        <w:ind w:left="284" w:right="254"/>
        <w:rPr>
          <w:rFonts w:cs="Times New Roman"/>
        </w:rPr>
      </w:pPr>
      <w:r w:rsidRPr="00216D6A">
        <w:rPr>
          <w:rFonts w:cs="Times New Roman"/>
        </w:rPr>
        <w:t xml:space="preserve">3) Scale – </w:t>
      </w:r>
      <w:r w:rsidR="00DA5FCE" w:rsidRPr="00216D6A">
        <w:rPr>
          <w:rFonts w:cs="Times New Roman"/>
        </w:rPr>
        <w:t>P</w:t>
      </w:r>
      <w:r w:rsidR="00DA5FCE">
        <w:rPr>
          <w:rFonts w:cs="Times New Roman"/>
        </w:rPr>
        <w:t>roject Art Works</w:t>
      </w:r>
      <w:r w:rsidRPr="00216D6A">
        <w:rPr>
          <w:rFonts w:cs="Times New Roman"/>
        </w:rPr>
        <w:t xml:space="preserve"> has not as yet delivered such a coherent and ambitious programme of collaborations and</w:t>
      </w:r>
      <w:r w:rsidR="00DA5FCE">
        <w:rPr>
          <w:rFonts w:cs="Times New Roman"/>
        </w:rPr>
        <w:t xml:space="preserve"> </w:t>
      </w:r>
      <w:r w:rsidRPr="00216D6A">
        <w:rPr>
          <w:rFonts w:cs="Times New Roman"/>
        </w:rPr>
        <w:t>outreach with multiple partners over time. EXPLORERS will reach more than 160 neurodiverse individuals and</w:t>
      </w:r>
      <w:r w:rsidR="00945F28">
        <w:rPr>
          <w:rFonts w:cs="Times New Roman"/>
        </w:rPr>
        <w:t xml:space="preserve"> </w:t>
      </w:r>
      <w:r w:rsidRPr="00216D6A">
        <w:rPr>
          <w:rFonts w:cs="Times New Roman"/>
        </w:rPr>
        <w:t>their communities of support across the UK and in Australia and thousands of new audiences.</w:t>
      </w:r>
    </w:p>
    <w:p w14:paraId="009005BF" w14:textId="77777777" w:rsidR="003B08B6" w:rsidRPr="00216D6A" w:rsidRDefault="003B08B6" w:rsidP="00025E80">
      <w:pPr>
        <w:widowControl w:val="0"/>
        <w:autoSpaceDE w:val="0"/>
        <w:autoSpaceDN w:val="0"/>
        <w:adjustRightInd w:val="0"/>
        <w:ind w:left="284" w:right="254"/>
        <w:rPr>
          <w:rFonts w:cs="Times New Roman"/>
        </w:rPr>
      </w:pPr>
      <w:r w:rsidRPr="00216D6A">
        <w:rPr>
          <w:rFonts w:cs="Times New Roman"/>
        </w:rPr>
        <w:t>4) Discourse – Opening up a pulse of conversations to fully and candidly explore the barriers to inclusion</w:t>
      </w:r>
    </w:p>
    <w:p w14:paraId="30391388" w14:textId="77777777" w:rsidR="003B08B6" w:rsidRPr="00216D6A" w:rsidRDefault="003B08B6" w:rsidP="00025E80">
      <w:pPr>
        <w:widowControl w:val="0"/>
        <w:autoSpaceDE w:val="0"/>
        <w:autoSpaceDN w:val="0"/>
        <w:adjustRightInd w:val="0"/>
        <w:ind w:left="284" w:right="254"/>
        <w:rPr>
          <w:rFonts w:cs="Times New Roman"/>
        </w:rPr>
      </w:pPr>
      <w:r w:rsidRPr="00216D6A">
        <w:rPr>
          <w:rFonts w:cs="Times New Roman"/>
        </w:rPr>
        <w:t>and responses to cultural inclusion. This is essential to the success of the programme, its artistic outputs and</w:t>
      </w:r>
    </w:p>
    <w:p w14:paraId="18AF0327" w14:textId="77777777" w:rsidR="003B08B6" w:rsidRPr="00216D6A" w:rsidRDefault="003B08B6" w:rsidP="00025E80">
      <w:pPr>
        <w:widowControl w:val="0"/>
        <w:autoSpaceDE w:val="0"/>
        <w:autoSpaceDN w:val="0"/>
        <w:adjustRightInd w:val="0"/>
        <w:ind w:left="284" w:right="254"/>
        <w:rPr>
          <w:rFonts w:cs="Times New Roman"/>
        </w:rPr>
      </w:pPr>
      <w:r w:rsidRPr="00216D6A">
        <w:rPr>
          <w:rFonts w:cs="Times New Roman"/>
        </w:rPr>
        <w:t>wider impact</w:t>
      </w:r>
    </w:p>
    <w:p w14:paraId="0D18BDBC" w14:textId="77777777" w:rsidR="003B08B6" w:rsidRPr="00216D6A" w:rsidRDefault="003B08B6" w:rsidP="00025E80">
      <w:pPr>
        <w:widowControl w:val="0"/>
        <w:autoSpaceDE w:val="0"/>
        <w:autoSpaceDN w:val="0"/>
        <w:adjustRightInd w:val="0"/>
        <w:ind w:left="284" w:right="254"/>
        <w:rPr>
          <w:rFonts w:cs="Times New Roman"/>
        </w:rPr>
      </w:pPr>
      <w:r w:rsidRPr="00216D6A">
        <w:rPr>
          <w:rFonts w:cs="Times New Roman"/>
        </w:rPr>
        <w:t>5) International presence and profile – taking a methodology to a new cultural and social care audience</w:t>
      </w:r>
    </w:p>
    <w:p w14:paraId="093386DE" w14:textId="77777777" w:rsidR="003B08B6" w:rsidRPr="00BC5C20" w:rsidRDefault="003B08B6" w:rsidP="00025E80">
      <w:pPr>
        <w:widowControl w:val="0"/>
        <w:autoSpaceDE w:val="0"/>
        <w:autoSpaceDN w:val="0"/>
        <w:adjustRightInd w:val="0"/>
        <w:ind w:left="284" w:right="254"/>
        <w:rPr>
          <w:rFonts w:cs="Times New Roman"/>
        </w:rPr>
      </w:pPr>
      <w:r w:rsidRPr="00216D6A">
        <w:rPr>
          <w:rFonts w:cs="Times New Roman"/>
        </w:rPr>
        <w:t xml:space="preserve">6) Scale of artistic ambition for the overarching creative production and </w:t>
      </w:r>
      <w:r w:rsidR="00BC5C20">
        <w:rPr>
          <w:rFonts w:cs="Times New Roman"/>
        </w:rPr>
        <w:t xml:space="preserve">outdoor exhibition of EXPLORERS </w:t>
      </w:r>
      <w:r w:rsidRPr="00216D6A">
        <w:rPr>
          <w:rFonts w:cs="Times New Roman"/>
        </w:rPr>
        <w:t>at Tate Liverpool and in a forest site in 2019</w:t>
      </w:r>
    </w:p>
    <w:p w14:paraId="36219A4C" w14:textId="77777777" w:rsidR="00764726" w:rsidRDefault="00764726" w:rsidP="00025E80">
      <w:pPr>
        <w:ind w:left="284" w:right="254"/>
        <w:rPr>
          <w:b/>
        </w:rPr>
      </w:pPr>
    </w:p>
    <w:p w14:paraId="7FA003C9" w14:textId="77777777" w:rsidR="00CE5F2A" w:rsidRDefault="00CE5F2A" w:rsidP="00025E80">
      <w:pPr>
        <w:ind w:left="284" w:right="254"/>
        <w:rPr>
          <w:b/>
        </w:rPr>
      </w:pPr>
    </w:p>
    <w:p w14:paraId="38BE3F84" w14:textId="77777777" w:rsidR="00CE5F2A" w:rsidRPr="00216D6A" w:rsidRDefault="00CE5F2A" w:rsidP="00025E80">
      <w:pPr>
        <w:ind w:left="284" w:right="254"/>
        <w:rPr>
          <w:b/>
        </w:rPr>
      </w:pPr>
    </w:p>
    <w:p w14:paraId="40E75228" w14:textId="5A205FF3" w:rsidR="00A5180D" w:rsidRPr="00945F28" w:rsidRDefault="00764726" w:rsidP="004A0C0F">
      <w:pPr>
        <w:ind w:left="284" w:right="254"/>
        <w:outlineLvl w:val="0"/>
        <w:rPr>
          <w:b/>
        </w:rPr>
      </w:pPr>
      <w:r w:rsidRPr="00945F28">
        <w:rPr>
          <w:b/>
        </w:rPr>
        <w:t>EVALUATION</w:t>
      </w:r>
    </w:p>
    <w:p w14:paraId="0547AFB6" w14:textId="77777777" w:rsidR="00764726" w:rsidRPr="00216D6A" w:rsidRDefault="00764726" w:rsidP="004A0C0F">
      <w:pPr>
        <w:ind w:left="284" w:right="254"/>
        <w:outlineLvl w:val="0"/>
        <w:rPr>
          <w:rFonts w:cs="Arial"/>
          <w:b/>
        </w:rPr>
      </w:pPr>
      <w:r w:rsidRPr="00216D6A">
        <w:rPr>
          <w:rFonts w:cs="Arial"/>
          <w:b/>
        </w:rPr>
        <w:t>Purpose of evaluation:</w:t>
      </w:r>
    </w:p>
    <w:p w14:paraId="2A2C912A" w14:textId="77777777" w:rsidR="00520F21" w:rsidRDefault="00520F21" w:rsidP="00025E80">
      <w:pPr>
        <w:ind w:left="284" w:right="254"/>
        <w:rPr>
          <w:rFonts w:cs="Arial"/>
        </w:rPr>
      </w:pPr>
      <w:r>
        <w:rPr>
          <w:rFonts w:cs="Arial"/>
        </w:rPr>
        <w:t xml:space="preserve">Project Art Works has a strong and innovative approach to evaluation and inclusive methodologies for gathering feedback from people who may not be able to knowingly consent or contribute to evaluative processes. However, their contribution is extremely important within EXPLORERS in all ways. </w:t>
      </w:r>
      <w:r w:rsidR="00A5180D">
        <w:rPr>
          <w:rFonts w:cs="Arial"/>
        </w:rPr>
        <w:t>Project Art Works ACE and all partners/collaborators want to understand the impact of the project as well as to discover more about attitudes and barriers to cultural inclusion and what EXPLORERS may do to change this?</w:t>
      </w:r>
    </w:p>
    <w:p w14:paraId="0AC9CD01" w14:textId="77777777" w:rsidR="00520F21" w:rsidRDefault="00520F21" w:rsidP="00025E80">
      <w:pPr>
        <w:ind w:left="284" w:right="254"/>
        <w:rPr>
          <w:rFonts w:cs="Arial"/>
        </w:rPr>
      </w:pPr>
    </w:p>
    <w:p w14:paraId="7ACA638B" w14:textId="77777777" w:rsidR="00764726" w:rsidRPr="00B36FD5" w:rsidRDefault="00DC174D" w:rsidP="00025E80">
      <w:pPr>
        <w:ind w:left="284" w:right="254"/>
        <w:rPr>
          <w:rFonts w:cs="Arial"/>
        </w:rPr>
      </w:pPr>
      <w:r w:rsidRPr="00A5180D">
        <w:rPr>
          <w:rFonts w:cs="Arial"/>
          <w:b/>
        </w:rPr>
        <w:t>EXPLORERS</w:t>
      </w:r>
      <w:r w:rsidRPr="00A17728">
        <w:rPr>
          <w:rFonts w:cs="Arial"/>
        </w:rPr>
        <w:t xml:space="preserve"> is </w:t>
      </w:r>
      <w:r w:rsidR="00A5180D" w:rsidRPr="00A17728">
        <w:rPr>
          <w:rFonts w:cs="Arial"/>
        </w:rPr>
        <w:t>brea</w:t>
      </w:r>
      <w:r w:rsidR="00A5180D">
        <w:rPr>
          <w:rFonts w:cs="Arial"/>
        </w:rPr>
        <w:t>king</w:t>
      </w:r>
      <w:r w:rsidRPr="00A17728">
        <w:rPr>
          <w:rFonts w:cs="Arial"/>
        </w:rPr>
        <w:t xml:space="preserve"> new territory within the cultural sector in that the programme </w:t>
      </w:r>
      <w:r w:rsidR="00F53904" w:rsidRPr="00A17728">
        <w:rPr>
          <w:rFonts w:cs="Arial"/>
        </w:rPr>
        <w:t xml:space="preserve">challenges curatorial and programming within contemporary visual art. All partners have a strong commitment to the work and this </w:t>
      </w:r>
      <w:r w:rsidR="00F53904" w:rsidRPr="00B36FD5">
        <w:rPr>
          <w:rFonts w:cs="Arial"/>
        </w:rPr>
        <w:t>bodes well for a full and exploratory approach to evaluation. Possible areas for evaluative focus are:</w:t>
      </w:r>
    </w:p>
    <w:p w14:paraId="4159D6F0" w14:textId="77777777" w:rsidR="00A857BC" w:rsidRPr="00B36FD5" w:rsidRDefault="00A857BC" w:rsidP="00025E80">
      <w:pPr>
        <w:pStyle w:val="ListParagraph"/>
        <w:numPr>
          <w:ilvl w:val="0"/>
          <w:numId w:val="1"/>
        </w:numPr>
        <w:ind w:left="284" w:firstLine="0"/>
      </w:pPr>
      <w:bookmarkStart w:id="0" w:name="_GoBack"/>
      <w:r w:rsidRPr="00B36FD5">
        <w:t>the barriers to cultural inclusion?</w:t>
      </w:r>
    </w:p>
    <w:p w14:paraId="2E979060" w14:textId="77777777" w:rsidR="00A17728" w:rsidRPr="00B36FD5" w:rsidRDefault="00A17728" w:rsidP="00025E80">
      <w:pPr>
        <w:pStyle w:val="ListParagraph"/>
        <w:numPr>
          <w:ilvl w:val="0"/>
          <w:numId w:val="1"/>
        </w:numPr>
        <w:ind w:left="284" w:firstLine="0"/>
      </w:pPr>
      <w:r w:rsidRPr="00B36FD5">
        <w:t>understanding of the term cultural inclusion?</w:t>
      </w:r>
    </w:p>
    <w:p w14:paraId="078A8EE4" w14:textId="15EEB77F" w:rsidR="00F53904" w:rsidRPr="00B36FD5" w:rsidRDefault="008B1821" w:rsidP="00025E80">
      <w:pPr>
        <w:pStyle w:val="ListParagraph"/>
        <w:numPr>
          <w:ilvl w:val="0"/>
          <w:numId w:val="1"/>
        </w:numPr>
        <w:ind w:left="284" w:right="254" w:firstLine="0"/>
        <w:rPr>
          <w:rFonts w:cs="Arial"/>
        </w:rPr>
      </w:pPr>
      <w:r>
        <w:t>h</w:t>
      </w:r>
      <w:r w:rsidR="00A17728" w:rsidRPr="00B36FD5">
        <w:t>ow receptive public audiences are to diversity &amp; cultural inclusion?</w:t>
      </w:r>
    </w:p>
    <w:p w14:paraId="69987666" w14:textId="2AF2EB54" w:rsidR="00A17728" w:rsidRPr="00B36FD5" w:rsidRDefault="008B1821" w:rsidP="00025E80">
      <w:pPr>
        <w:pStyle w:val="ListParagraph"/>
        <w:numPr>
          <w:ilvl w:val="0"/>
          <w:numId w:val="1"/>
        </w:numPr>
        <w:ind w:left="284" w:right="254" w:firstLine="0"/>
        <w:rPr>
          <w:rFonts w:cs="Arial"/>
        </w:rPr>
      </w:pPr>
      <w:r>
        <w:t>w</w:t>
      </w:r>
      <w:r w:rsidR="00B36FD5" w:rsidRPr="00B36FD5">
        <w:t xml:space="preserve">hat </w:t>
      </w:r>
      <w:r w:rsidR="00B36FD5" w:rsidRPr="00B36FD5">
        <w:rPr>
          <w:u w:val="single"/>
        </w:rPr>
        <w:t>all</w:t>
      </w:r>
      <w:r w:rsidR="00B36FD5" w:rsidRPr="00B36FD5">
        <w:t xml:space="preserve"> collaborators learn through their involvement in EXPLORERS</w:t>
      </w:r>
      <w:r w:rsidR="00B36FD5">
        <w:t>?</w:t>
      </w:r>
    </w:p>
    <w:p w14:paraId="19032264" w14:textId="1C859D84" w:rsidR="00520F21" w:rsidRPr="00B36FD5" w:rsidRDefault="008B1821" w:rsidP="00025E80">
      <w:pPr>
        <w:pStyle w:val="ListParagraph"/>
        <w:numPr>
          <w:ilvl w:val="0"/>
          <w:numId w:val="1"/>
        </w:numPr>
        <w:ind w:left="284" w:right="254" w:firstLine="0"/>
        <w:rPr>
          <w:rFonts w:cs="Arial"/>
        </w:rPr>
      </w:pPr>
      <w:r>
        <w:rPr>
          <w:rFonts w:cs="Arial"/>
        </w:rPr>
        <w:t>w</w:t>
      </w:r>
      <w:r w:rsidR="00B36FD5" w:rsidRPr="00B36FD5">
        <w:rPr>
          <w:rFonts w:cs="Arial"/>
        </w:rPr>
        <w:t>hat aspects of the work will cultural partners take forward</w:t>
      </w:r>
      <w:r w:rsidR="00B36FD5">
        <w:rPr>
          <w:rFonts w:cs="Arial"/>
        </w:rPr>
        <w:t>?</w:t>
      </w:r>
    </w:p>
    <w:p w14:paraId="284B090E" w14:textId="76D1CC8D" w:rsidR="00B36FD5" w:rsidRDefault="008B1821" w:rsidP="00025E80">
      <w:pPr>
        <w:pStyle w:val="ListParagraph"/>
        <w:numPr>
          <w:ilvl w:val="0"/>
          <w:numId w:val="1"/>
        </w:numPr>
        <w:ind w:left="284" w:right="254" w:firstLine="0"/>
        <w:rPr>
          <w:rFonts w:cs="Arial"/>
        </w:rPr>
      </w:pPr>
      <w:r>
        <w:rPr>
          <w:rFonts w:cs="Arial"/>
        </w:rPr>
        <w:t>w</w:t>
      </w:r>
      <w:r w:rsidR="00B36FD5" w:rsidRPr="00B36FD5">
        <w:rPr>
          <w:rFonts w:cs="Arial"/>
        </w:rPr>
        <w:t>hat will partners within the social care sector take from the programme</w:t>
      </w:r>
      <w:r w:rsidR="00B36FD5">
        <w:rPr>
          <w:rFonts w:cs="Arial"/>
        </w:rPr>
        <w:t>?</w:t>
      </w:r>
    </w:p>
    <w:bookmarkEnd w:id="0"/>
    <w:p w14:paraId="4372AA0D" w14:textId="77777777" w:rsidR="00DE2A95" w:rsidRDefault="00DE2A95" w:rsidP="006A4B22">
      <w:pPr>
        <w:ind w:right="254"/>
        <w:rPr>
          <w:rFonts w:cs="Arial"/>
        </w:rPr>
      </w:pPr>
    </w:p>
    <w:p w14:paraId="15268439" w14:textId="1CF103A9" w:rsidR="006A4B22" w:rsidRDefault="0066514C" w:rsidP="003545CB">
      <w:pPr>
        <w:ind w:left="284" w:right="254"/>
        <w:rPr>
          <w:rFonts w:cs="Arial"/>
        </w:rPr>
      </w:pPr>
      <w:r>
        <w:rPr>
          <w:rFonts w:cs="Arial"/>
        </w:rPr>
        <w:t>As part of the evaluation process the evaluator will work closely with a member of Project Art Works’ staff to support the process</w:t>
      </w:r>
      <w:r w:rsidR="001C15DB">
        <w:rPr>
          <w:rFonts w:cs="Arial"/>
        </w:rPr>
        <w:t xml:space="preserve">. In consultation with the </w:t>
      </w:r>
      <w:r w:rsidR="006D1DAD">
        <w:rPr>
          <w:rFonts w:cs="Arial"/>
        </w:rPr>
        <w:t>partners</w:t>
      </w:r>
      <w:r w:rsidR="001C15DB">
        <w:rPr>
          <w:rFonts w:cs="Arial"/>
        </w:rPr>
        <w:t xml:space="preserve"> we need to agree and define:</w:t>
      </w:r>
    </w:p>
    <w:p w14:paraId="321057D3" w14:textId="2A023D7B" w:rsidR="001C15DB" w:rsidRDefault="006D1DAD" w:rsidP="001C15DB">
      <w:pPr>
        <w:pStyle w:val="ListParagraph"/>
        <w:numPr>
          <w:ilvl w:val="0"/>
          <w:numId w:val="4"/>
        </w:numPr>
        <w:ind w:right="254"/>
        <w:rPr>
          <w:rFonts w:cs="Arial"/>
        </w:rPr>
      </w:pPr>
      <w:r>
        <w:rPr>
          <w:rFonts w:cs="Arial"/>
        </w:rPr>
        <w:t>What we will be evaluating</w:t>
      </w:r>
    </w:p>
    <w:p w14:paraId="0648982A" w14:textId="05355490" w:rsidR="006D1DAD" w:rsidRDefault="00334555" w:rsidP="001C15DB">
      <w:pPr>
        <w:pStyle w:val="ListParagraph"/>
        <w:numPr>
          <w:ilvl w:val="0"/>
          <w:numId w:val="4"/>
        </w:numPr>
        <w:ind w:right="254"/>
        <w:rPr>
          <w:rFonts w:cs="Arial"/>
        </w:rPr>
      </w:pPr>
      <w:r>
        <w:rPr>
          <w:rFonts w:cs="Arial"/>
        </w:rPr>
        <w:t xml:space="preserve">Identify roles </w:t>
      </w:r>
    </w:p>
    <w:p w14:paraId="69F9B8D4" w14:textId="2971F4F0" w:rsidR="00334555" w:rsidRDefault="00334555" w:rsidP="001C15DB">
      <w:pPr>
        <w:pStyle w:val="ListParagraph"/>
        <w:numPr>
          <w:ilvl w:val="0"/>
          <w:numId w:val="4"/>
        </w:numPr>
        <w:ind w:right="254"/>
        <w:rPr>
          <w:rFonts w:cs="Arial"/>
        </w:rPr>
      </w:pPr>
      <w:r>
        <w:rPr>
          <w:rFonts w:cs="Arial"/>
        </w:rPr>
        <w:t>Establishing what the partners want to achieve from their involvement</w:t>
      </w:r>
      <w:r w:rsidR="00883C56">
        <w:rPr>
          <w:rFonts w:cs="Arial"/>
        </w:rPr>
        <w:t xml:space="preserve"> in the project   </w:t>
      </w:r>
    </w:p>
    <w:p w14:paraId="1A221AFC" w14:textId="1CBABA58" w:rsidR="00883C56" w:rsidRDefault="00CE7082" w:rsidP="001C15DB">
      <w:pPr>
        <w:pStyle w:val="ListParagraph"/>
        <w:numPr>
          <w:ilvl w:val="0"/>
          <w:numId w:val="4"/>
        </w:numPr>
        <w:ind w:right="254"/>
        <w:rPr>
          <w:rFonts w:cs="Arial"/>
        </w:rPr>
      </w:pPr>
      <w:r>
        <w:rPr>
          <w:rFonts w:cs="Arial"/>
        </w:rPr>
        <w:t>Evaluation structure and timetable</w:t>
      </w:r>
    </w:p>
    <w:p w14:paraId="07CB48F6" w14:textId="64EFDB43" w:rsidR="00CE7082" w:rsidRPr="001C15DB" w:rsidRDefault="00CE7082" w:rsidP="001C15DB">
      <w:pPr>
        <w:pStyle w:val="ListParagraph"/>
        <w:numPr>
          <w:ilvl w:val="0"/>
          <w:numId w:val="4"/>
        </w:numPr>
        <w:ind w:right="254"/>
        <w:rPr>
          <w:rFonts w:cs="Arial"/>
        </w:rPr>
      </w:pPr>
      <w:r>
        <w:rPr>
          <w:rFonts w:cs="Arial"/>
        </w:rPr>
        <w:t>Inclusive methodol</w:t>
      </w:r>
      <w:r w:rsidR="008E0239">
        <w:rPr>
          <w:rFonts w:cs="Arial"/>
        </w:rPr>
        <w:t>ogies</w:t>
      </w:r>
      <w:r w:rsidR="00164C3D">
        <w:rPr>
          <w:rFonts w:cs="Arial"/>
        </w:rPr>
        <w:t xml:space="preserve"> (including video, social media, sound recordings</w:t>
      </w:r>
      <w:r w:rsidR="00005068">
        <w:rPr>
          <w:rFonts w:cs="Arial"/>
        </w:rPr>
        <w:t>, interviews, questionnaires).</w:t>
      </w:r>
    </w:p>
    <w:p w14:paraId="7D10BDD8" w14:textId="77777777" w:rsidR="00CE5F2A" w:rsidRDefault="00CE5F2A" w:rsidP="00CE5F2A">
      <w:pPr>
        <w:ind w:left="360" w:right="254"/>
        <w:rPr>
          <w:rFonts w:cs="Arial"/>
        </w:rPr>
      </w:pPr>
    </w:p>
    <w:p w14:paraId="4B0B766D" w14:textId="0FBE7518" w:rsidR="00E315C3" w:rsidRDefault="00E315C3" w:rsidP="00E315C3">
      <w:pPr>
        <w:ind w:right="254"/>
        <w:rPr>
          <w:rFonts w:cs="Arial"/>
        </w:rPr>
      </w:pPr>
    </w:p>
    <w:p w14:paraId="79F6823B" w14:textId="189EE1BA" w:rsidR="00CE5F2A" w:rsidRPr="00CE5F2A" w:rsidRDefault="00CE5F2A" w:rsidP="00CE5F2A">
      <w:pPr>
        <w:ind w:left="360" w:right="254" w:hanging="76"/>
        <w:rPr>
          <w:rFonts w:cs="Arial"/>
        </w:rPr>
      </w:pPr>
      <w:r w:rsidRPr="00CE5F2A">
        <w:rPr>
          <w:rFonts w:cs="Arial"/>
          <w:b/>
        </w:rPr>
        <w:t>Fee</w:t>
      </w:r>
      <w:r w:rsidR="00E315C3">
        <w:rPr>
          <w:rFonts w:cs="Arial"/>
          <w:b/>
        </w:rPr>
        <w:t xml:space="preserve"> for freelance contract</w:t>
      </w:r>
      <w:r w:rsidRPr="00CE5F2A">
        <w:rPr>
          <w:rFonts w:cs="Arial"/>
          <w:b/>
        </w:rPr>
        <w:t xml:space="preserve">: £15,000 </w:t>
      </w:r>
      <w:r w:rsidRPr="00CE5F2A">
        <w:rPr>
          <w:rFonts w:cs="Arial"/>
        </w:rPr>
        <w:t xml:space="preserve">including VAT and expenses. </w:t>
      </w:r>
    </w:p>
    <w:p w14:paraId="064FF5B1" w14:textId="77777777" w:rsidR="00CE5F2A" w:rsidRPr="00B36FD5" w:rsidRDefault="00CE5F2A" w:rsidP="00025E80">
      <w:pPr>
        <w:pStyle w:val="ListParagraph"/>
        <w:ind w:left="284" w:right="254"/>
        <w:rPr>
          <w:rFonts w:cs="Arial"/>
          <w:b/>
        </w:rPr>
      </w:pPr>
    </w:p>
    <w:p w14:paraId="66EE32B5" w14:textId="77777777" w:rsidR="00764726" w:rsidRPr="00216D6A" w:rsidRDefault="00764726" w:rsidP="004A0C0F">
      <w:pPr>
        <w:ind w:left="284" w:right="254"/>
        <w:outlineLvl w:val="0"/>
        <w:rPr>
          <w:rFonts w:cs="Arial"/>
          <w:b/>
        </w:rPr>
      </w:pPr>
      <w:r w:rsidRPr="00216D6A">
        <w:rPr>
          <w:rFonts w:cs="Arial"/>
          <w:b/>
        </w:rPr>
        <w:t xml:space="preserve">Timescale: </w:t>
      </w:r>
    </w:p>
    <w:p w14:paraId="5B1C3A98" w14:textId="129075FF" w:rsidR="00A21C96" w:rsidRPr="00216D6A" w:rsidRDefault="00E315C3" w:rsidP="004A0C0F">
      <w:pPr>
        <w:ind w:left="284" w:right="254"/>
        <w:outlineLvl w:val="0"/>
        <w:rPr>
          <w:rFonts w:cs="Arial"/>
        </w:rPr>
      </w:pPr>
      <w:r>
        <w:rPr>
          <w:rFonts w:cs="Arial"/>
        </w:rPr>
        <w:t xml:space="preserve">June </w:t>
      </w:r>
      <w:r w:rsidR="00B36FD5">
        <w:rPr>
          <w:rFonts w:cs="Arial"/>
        </w:rPr>
        <w:t xml:space="preserve">2017 – </w:t>
      </w:r>
      <w:r w:rsidR="001850A7" w:rsidRPr="008B0BF3">
        <w:rPr>
          <w:rFonts w:cs="Arial"/>
        </w:rPr>
        <w:t>January</w:t>
      </w:r>
      <w:r w:rsidR="00B36FD5" w:rsidRPr="008B0BF3">
        <w:rPr>
          <w:rFonts w:cs="Arial"/>
        </w:rPr>
        <w:t xml:space="preserve"> 2020</w:t>
      </w:r>
    </w:p>
    <w:p w14:paraId="6A0CB3A6" w14:textId="77777777" w:rsidR="00764726" w:rsidRPr="00216D6A" w:rsidRDefault="00A21C96" w:rsidP="004A0C0F">
      <w:pPr>
        <w:ind w:left="284" w:right="254"/>
        <w:outlineLvl w:val="0"/>
        <w:rPr>
          <w:rFonts w:cs="Arial"/>
        </w:rPr>
      </w:pPr>
      <w:r w:rsidRPr="00216D6A">
        <w:rPr>
          <w:rFonts w:cs="Arial"/>
        </w:rPr>
        <w:t>Deadline for final report</w:t>
      </w:r>
    </w:p>
    <w:p w14:paraId="0BC6F05D" w14:textId="77777777" w:rsidR="00D564B6" w:rsidRDefault="008B0BF3" w:rsidP="00D564B6">
      <w:pPr>
        <w:ind w:left="284" w:right="254"/>
        <w:rPr>
          <w:rFonts w:cs="Arial"/>
        </w:rPr>
      </w:pPr>
      <w:r>
        <w:rPr>
          <w:rFonts w:cs="Arial"/>
        </w:rPr>
        <w:t xml:space="preserve">17 </w:t>
      </w:r>
      <w:r w:rsidR="001D27D0" w:rsidRPr="008B0BF3">
        <w:rPr>
          <w:rFonts w:cs="Arial"/>
        </w:rPr>
        <w:t>January</w:t>
      </w:r>
      <w:r w:rsidR="00B36FD5" w:rsidRPr="008B0BF3">
        <w:rPr>
          <w:rFonts w:cs="Arial"/>
        </w:rPr>
        <w:t xml:space="preserve"> 2020</w:t>
      </w:r>
    </w:p>
    <w:p w14:paraId="5EE3C439" w14:textId="77777777" w:rsidR="009013A8" w:rsidRDefault="009013A8" w:rsidP="009013A8">
      <w:pPr>
        <w:widowControl w:val="0"/>
        <w:autoSpaceDE w:val="0"/>
        <w:autoSpaceDN w:val="0"/>
        <w:adjustRightInd w:val="0"/>
        <w:ind w:left="284" w:right="254"/>
        <w:rPr>
          <w:rFonts w:cs="Times New Roman"/>
          <w:b/>
        </w:rPr>
      </w:pPr>
    </w:p>
    <w:p w14:paraId="68CE3AB0" w14:textId="45FBD839" w:rsidR="009013A8" w:rsidRPr="002E0921" w:rsidRDefault="009013A8" w:rsidP="009013A8">
      <w:pPr>
        <w:widowControl w:val="0"/>
        <w:autoSpaceDE w:val="0"/>
        <w:autoSpaceDN w:val="0"/>
        <w:adjustRightInd w:val="0"/>
        <w:ind w:left="284" w:right="254"/>
        <w:rPr>
          <w:rFonts w:cs="Times New Roman"/>
        </w:rPr>
      </w:pPr>
      <w:r>
        <w:rPr>
          <w:rFonts w:cs="Times New Roman"/>
          <w:b/>
        </w:rPr>
        <w:t>Application deadline</w:t>
      </w:r>
      <w:r w:rsidR="004A6EC3">
        <w:rPr>
          <w:rFonts w:cs="Times New Roman"/>
          <w:b/>
        </w:rPr>
        <w:t xml:space="preserve"> (new extended deadline)</w:t>
      </w:r>
      <w:r>
        <w:rPr>
          <w:rFonts w:cs="Times New Roman"/>
          <w:b/>
        </w:rPr>
        <w:t xml:space="preserve">: </w:t>
      </w:r>
      <w:r w:rsidR="004A6EC3">
        <w:rPr>
          <w:rFonts w:cs="Times New Roman"/>
        </w:rPr>
        <w:t>Wednesday 17</w:t>
      </w:r>
      <w:r>
        <w:rPr>
          <w:rFonts w:cs="Times New Roman"/>
        </w:rPr>
        <w:t xml:space="preserve"> May</w:t>
      </w:r>
      <w:r w:rsidR="005F6221">
        <w:rPr>
          <w:rFonts w:cs="Times New Roman"/>
        </w:rPr>
        <w:t xml:space="preserve"> 2017</w:t>
      </w:r>
      <w:r>
        <w:rPr>
          <w:rFonts w:cs="Times New Roman"/>
        </w:rPr>
        <w:t>, 9am</w:t>
      </w:r>
    </w:p>
    <w:p w14:paraId="2074D6B1" w14:textId="4B1A3F9C" w:rsidR="009013A8" w:rsidRDefault="009013A8" w:rsidP="009013A8">
      <w:pPr>
        <w:widowControl w:val="0"/>
        <w:autoSpaceDE w:val="0"/>
        <w:autoSpaceDN w:val="0"/>
        <w:adjustRightInd w:val="0"/>
        <w:ind w:left="284" w:right="254"/>
        <w:rPr>
          <w:rFonts w:cs="Times New Roman"/>
        </w:rPr>
      </w:pPr>
      <w:r>
        <w:rPr>
          <w:rFonts w:cs="Times New Roman"/>
        </w:rPr>
        <w:t>Please email your proposal, 2 sides of A4 maximum</w:t>
      </w:r>
      <w:r w:rsidR="00316AF1">
        <w:rPr>
          <w:rFonts w:cs="Times New Roman"/>
        </w:rPr>
        <w:t xml:space="preserve"> plus</w:t>
      </w:r>
      <w:r w:rsidR="0037120F">
        <w:rPr>
          <w:rFonts w:cs="Times New Roman"/>
        </w:rPr>
        <w:t xml:space="preserve"> the completed Equal Opportunities form</w:t>
      </w:r>
      <w:r>
        <w:rPr>
          <w:rFonts w:cs="Times New Roman"/>
        </w:rPr>
        <w:t>, with EXPLORERS Evaluator in the subject to:</w:t>
      </w:r>
    </w:p>
    <w:p w14:paraId="3D5D0A36" w14:textId="77777777" w:rsidR="009013A8" w:rsidRDefault="009013A8" w:rsidP="009013A8">
      <w:pPr>
        <w:widowControl w:val="0"/>
        <w:autoSpaceDE w:val="0"/>
        <w:autoSpaceDN w:val="0"/>
        <w:adjustRightInd w:val="0"/>
        <w:ind w:left="284" w:right="254"/>
        <w:rPr>
          <w:rFonts w:cs="Times New Roman"/>
        </w:rPr>
      </w:pPr>
      <w:r>
        <w:rPr>
          <w:rFonts w:cs="Times New Roman"/>
        </w:rPr>
        <w:t xml:space="preserve">Lisa Finch, Lead Programmes &amp; Development </w:t>
      </w:r>
    </w:p>
    <w:p w14:paraId="355D7F27" w14:textId="20B780F1" w:rsidR="009013A8" w:rsidRDefault="00165082" w:rsidP="009013A8">
      <w:pPr>
        <w:widowControl w:val="0"/>
        <w:autoSpaceDE w:val="0"/>
        <w:autoSpaceDN w:val="0"/>
        <w:adjustRightInd w:val="0"/>
        <w:ind w:left="284" w:right="254"/>
        <w:rPr>
          <w:rFonts w:cs="Times New Roman"/>
        </w:rPr>
      </w:pPr>
      <w:hyperlink r:id="rId12" w:history="1">
        <w:r w:rsidR="009013A8" w:rsidRPr="005450AA">
          <w:rPr>
            <w:rStyle w:val="Hyperlink"/>
            <w:rFonts w:cs="Times New Roman"/>
          </w:rPr>
          <w:t>lisa@projectartworks.org</w:t>
        </w:r>
      </w:hyperlink>
    </w:p>
    <w:p w14:paraId="62EB9C5E" w14:textId="77777777" w:rsidR="009013A8" w:rsidRDefault="009013A8" w:rsidP="009013A8">
      <w:pPr>
        <w:widowControl w:val="0"/>
        <w:autoSpaceDE w:val="0"/>
        <w:autoSpaceDN w:val="0"/>
        <w:adjustRightInd w:val="0"/>
        <w:ind w:left="284" w:right="254"/>
        <w:rPr>
          <w:rFonts w:cs="Times New Roman"/>
        </w:rPr>
      </w:pPr>
    </w:p>
    <w:p w14:paraId="3ADA6CAD" w14:textId="12BBB42D" w:rsidR="009013A8" w:rsidRPr="009013A8" w:rsidRDefault="009013A8" w:rsidP="009013A8">
      <w:pPr>
        <w:widowControl w:val="0"/>
        <w:autoSpaceDE w:val="0"/>
        <w:autoSpaceDN w:val="0"/>
        <w:adjustRightInd w:val="0"/>
        <w:ind w:left="284" w:right="254"/>
        <w:rPr>
          <w:rFonts w:cs="Times New Roman"/>
        </w:rPr>
      </w:pPr>
      <w:r>
        <w:rPr>
          <w:rFonts w:cs="Times New Roman"/>
          <w:b/>
        </w:rPr>
        <w:t xml:space="preserve">Interviews: </w:t>
      </w:r>
      <w:r w:rsidR="004A6EC3">
        <w:rPr>
          <w:rFonts w:cs="Times New Roman"/>
        </w:rPr>
        <w:t>Thursday 1 June</w:t>
      </w:r>
      <w:r w:rsidR="005F6221">
        <w:rPr>
          <w:rFonts w:cs="Times New Roman"/>
        </w:rPr>
        <w:t xml:space="preserve"> 2017 at Project Art Works, Hastings.</w:t>
      </w:r>
    </w:p>
    <w:p w14:paraId="00DE3CC6" w14:textId="77777777" w:rsidR="009013A8" w:rsidRDefault="009013A8" w:rsidP="00D564B6">
      <w:pPr>
        <w:ind w:left="284" w:right="254"/>
        <w:rPr>
          <w:rFonts w:cs="Arial"/>
        </w:rPr>
      </w:pPr>
    </w:p>
    <w:p w14:paraId="3321CD46" w14:textId="77777777" w:rsidR="003545CB" w:rsidRDefault="003545CB" w:rsidP="00D564B6">
      <w:pPr>
        <w:ind w:left="284" w:right="254"/>
        <w:rPr>
          <w:rFonts w:cs="Arial"/>
          <w:b/>
        </w:rPr>
      </w:pPr>
    </w:p>
    <w:p w14:paraId="4F6B92D9" w14:textId="77777777" w:rsidR="003545CB" w:rsidRDefault="003545CB" w:rsidP="00D564B6">
      <w:pPr>
        <w:ind w:left="284" w:right="254"/>
        <w:rPr>
          <w:rFonts w:cs="Arial"/>
        </w:rPr>
      </w:pPr>
    </w:p>
    <w:p w14:paraId="6CED61A0" w14:textId="77777777" w:rsidR="003545CB" w:rsidRDefault="003545CB" w:rsidP="00D564B6">
      <w:pPr>
        <w:ind w:left="284" w:right="254"/>
        <w:rPr>
          <w:rFonts w:cs="Arial"/>
        </w:rPr>
      </w:pPr>
    </w:p>
    <w:p w14:paraId="69C72C50" w14:textId="77777777" w:rsidR="003545CB" w:rsidRDefault="003545CB" w:rsidP="00D564B6">
      <w:pPr>
        <w:ind w:left="284" w:right="254"/>
        <w:rPr>
          <w:rFonts w:cs="Arial"/>
        </w:rPr>
      </w:pPr>
    </w:p>
    <w:p w14:paraId="18FBD633" w14:textId="77777777" w:rsidR="003545CB" w:rsidRDefault="003545CB" w:rsidP="00D564B6">
      <w:pPr>
        <w:ind w:left="284" w:right="254"/>
        <w:rPr>
          <w:rFonts w:cs="Arial"/>
        </w:rPr>
      </w:pPr>
    </w:p>
    <w:p w14:paraId="105533E7" w14:textId="77777777" w:rsidR="003545CB" w:rsidRDefault="003545CB" w:rsidP="00D564B6">
      <w:pPr>
        <w:ind w:left="284" w:right="254"/>
        <w:rPr>
          <w:rFonts w:cs="Arial"/>
        </w:rPr>
      </w:pPr>
    </w:p>
    <w:p w14:paraId="2FB4E26F" w14:textId="7E5AF003" w:rsidR="003545CB" w:rsidRDefault="00CC7366" w:rsidP="00D564B6">
      <w:pPr>
        <w:ind w:left="284" w:right="254"/>
        <w:rPr>
          <w:rFonts w:cs="Arial"/>
        </w:rPr>
      </w:pPr>
      <w:r>
        <w:rPr>
          <w:rFonts w:cs="Arial"/>
          <w:noProof/>
        </w:rPr>
        <w:drawing>
          <wp:inline distT="0" distB="0" distL="0" distR="0" wp14:anchorId="01B6AF23" wp14:editId="5869718F">
            <wp:extent cx="2021114" cy="638989"/>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 NPO grant_jpeg_black.jpg"/>
                    <pic:cNvPicPr/>
                  </pic:nvPicPr>
                  <pic:blipFill>
                    <a:blip r:embed="rId13">
                      <a:extLst>
                        <a:ext uri="{28A0092B-C50C-407E-A947-70E740481C1C}">
                          <a14:useLocalDpi xmlns:a14="http://schemas.microsoft.com/office/drawing/2010/main" val="0"/>
                        </a:ext>
                      </a:extLst>
                    </a:blip>
                    <a:stretch>
                      <a:fillRect/>
                    </a:stretch>
                  </pic:blipFill>
                  <pic:spPr>
                    <a:xfrm>
                      <a:off x="0" y="0"/>
                      <a:ext cx="2021114" cy="638989"/>
                    </a:xfrm>
                    <a:prstGeom prst="rect">
                      <a:avLst/>
                    </a:prstGeom>
                  </pic:spPr>
                </pic:pic>
              </a:graphicData>
            </a:graphic>
          </wp:inline>
        </w:drawing>
      </w:r>
    </w:p>
    <w:p w14:paraId="495F9B09" w14:textId="77777777" w:rsidR="003545CB" w:rsidRDefault="003545CB" w:rsidP="00D564B6">
      <w:pPr>
        <w:ind w:left="284" w:right="254"/>
        <w:rPr>
          <w:rFonts w:cs="Arial"/>
        </w:rPr>
      </w:pPr>
    </w:p>
    <w:p w14:paraId="73CB7285" w14:textId="77777777" w:rsidR="003545CB" w:rsidRDefault="003545CB" w:rsidP="00D564B6">
      <w:pPr>
        <w:ind w:left="284" w:right="254"/>
        <w:rPr>
          <w:rFonts w:cs="Arial"/>
        </w:rPr>
      </w:pPr>
    </w:p>
    <w:p w14:paraId="5EF558BE" w14:textId="77777777" w:rsidR="003545CB" w:rsidRDefault="003545CB" w:rsidP="00D564B6">
      <w:pPr>
        <w:ind w:left="284" w:right="254"/>
        <w:rPr>
          <w:rFonts w:cs="Arial"/>
        </w:rPr>
      </w:pPr>
    </w:p>
    <w:p w14:paraId="055A57C1" w14:textId="77777777" w:rsidR="003545CB" w:rsidRDefault="003545CB" w:rsidP="00D564B6">
      <w:pPr>
        <w:ind w:left="284" w:right="254"/>
        <w:rPr>
          <w:rFonts w:cs="Arial"/>
        </w:rPr>
      </w:pPr>
    </w:p>
    <w:p w14:paraId="75E53BB6" w14:textId="77777777" w:rsidR="003545CB" w:rsidRDefault="003545CB" w:rsidP="00D564B6">
      <w:pPr>
        <w:ind w:left="284" w:right="254"/>
        <w:rPr>
          <w:rFonts w:cs="Arial"/>
        </w:rPr>
      </w:pPr>
    </w:p>
    <w:p w14:paraId="7630A296" w14:textId="77777777" w:rsidR="003545CB" w:rsidRDefault="003545CB" w:rsidP="00D564B6">
      <w:pPr>
        <w:ind w:left="284" w:right="254"/>
        <w:rPr>
          <w:rFonts w:cs="Arial"/>
        </w:rPr>
      </w:pPr>
    </w:p>
    <w:p w14:paraId="42DA3CDE" w14:textId="77777777" w:rsidR="003545CB" w:rsidRDefault="003545CB" w:rsidP="00D564B6">
      <w:pPr>
        <w:ind w:left="284" w:right="254"/>
        <w:rPr>
          <w:rFonts w:cs="Arial"/>
        </w:rPr>
      </w:pPr>
    </w:p>
    <w:p w14:paraId="495DEB89" w14:textId="77777777" w:rsidR="003545CB" w:rsidRDefault="003545CB" w:rsidP="00D564B6">
      <w:pPr>
        <w:ind w:left="284" w:right="254"/>
        <w:rPr>
          <w:rFonts w:cs="Arial"/>
        </w:rPr>
      </w:pPr>
    </w:p>
    <w:p w14:paraId="3F936DA4" w14:textId="77777777" w:rsidR="0037120F" w:rsidRDefault="00D564B6" w:rsidP="00D564B6">
      <w:pPr>
        <w:ind w:left="284" w:right="254"/>
        <w:rPr>
          <w:rFonts w:cs="Arial"/>
        </w:rPr>
      </w:pPr>
      <w:r>
        <w:rPr>
          <w:rFonts w:cs="Arial"/>
        </w:rPr>
        <w:t xml:space="preserve">   </w:t>
      </w:r>
    </w:p>
    <w:p w14:paraId="18992584" w14:textId="77777777" w:rsidR="0037120F" w:rsidRDefault="0037120F" w:rsidP="00D564B6">
      <w:pPr>
        <w:ind w:left="284" w:right="254"/>
        <w:rPr>
          <w:rFonts w:cs="Arial"/>
        </w:rPr>
      </w:pPr>
    </w:p>
    <w:p w14:paraId="4640EE60" w14:textId="77777777" w:rsidR="0037120F" w:rsidRPr="005F0979" w:rsidRDefault="0037120F" w:rsidP="0037120F">
      <w:pPr>
        <w:rPr>
          <w:b/>
        </w:rPr>
      </w:pPr>
      <w:r w:rsidRPr="005F0979">
        <w:rPr>
          <w:b/>
        </w:rPr>
        <w:t>MONITORING FORM</w:t>
      </w:r>
    </w:p>
    <w:p w14:paraId="4405C645" w14:textId="77777777" w:rsidR="0037120F" w:rsidRPr="005F0979" w:rsidRDefault="0037120F" w:rsidP="0037120F">
      <w:pPr>
        <w:rPr>
          <w:b/>
        </w:rPr>
      </w:pPr>
    </w:p>
    <w:p w14:paraId="2C942666" w14:textId="77777777" w:rsidR="0037120F" w:rsidRPr="005F0979" w:rsidRDefault="0037120F" w:rsidP="0037120F">
      <w:r w:rsidRPr="005F0979">
        <w:t xml:space="preserve">This form is for monitoring purposes only. It will be detached from your application and does not form part of the recruitment process. We are asking for this information to ensure that when recruiting we are attracting a diverse range of people as possible. </w:t>
      </w:r>
    </w:p>
    <w:p w14:paraId="4A91EF05" w14:textId="77777777" w:rsidR="0037120F" w:rsidRPr="005F0979" w:rsidRDefault="0037120F" w:rsidP="0037120F"/>
    <w:p w14:paraId="5B8B7618" w14:textId="77777777" w:rsidR="0037120F" w:rsidRPr="005F0979" w:rsidRDefault="0037120F" w:rsidP="0037120F">
      <w:r w:rsidRPr="005F0979">
        <w:t xml:space="preserve">For each section there is an option ‘I choose not to answer’ if you are uncomfortable answering any or all of the questions, please tick this box rather than leave the section blank as we can still capture your reply as a valid statistical response. </w:t>
      </w:r>
      <w:r>
        <w:t xml:space="preserve">All data collected from this form will be held securely and confidentially. </w:t>
      </w:r>
      <w:r w:rsidRPr="005F0979">
        <w:t>Thank you.</w:t>
      </w:r>
    </w:p>
    <w:p w14:paraId="103E6A69" w14:textId="77777777" w:rsidR="0037120F" w:rsidRPr="005F0979" w:rsidRDefault="0037120F" w:rsidP="0037120F"/>
    <w:p w14:paraId="45850301" w14:textId="77777777" w:rsidR="0037120F" w:rsidRDefault="0037120F" w:rsidP="0037120F">
      <w:pPr>
        <w:rPr>
          <w:b/>
        </w:rPr>
      </w:pPr>
      <w:r w:rsidRPr="005F0979">
        <w:rPr>
          <w:b/>
        </w:rPr>
        <w:t>Age</w:t>
      </w:r>
    </w:p>
    <w:p w14:paraId="1AD1146F" w14:textId="77777777" w:rsidR="0037120F" w:rsidRPr="002008E2" w:rsidRDefault="0037120F" w:rsidP="0037120F">
      <w:pPr>
        <w:rPr>
          <w:b/>
        </w:rPr>
      </w:pPr>
    </w:p>
    <w:tbl>
      <w:tblPr>
        <w:tblStyle w:val="TableGrid"/>
        <w:tblW w:w="0" w:type="auto"/>
        <w:tblLook w:val="04A0" w:firstRow="1" w:lastRow="0" w:firstColumn="1" w:lastColumn="0" w:noHBand="0" w:noVBand="1"/>
      </w:tblPr>
      <w:tblGrid>
        <w:gridCol w:w="5338"/>
        <w:gridCol w:w="5338"/>
      </w:tblGrid>
      <w:tr w:rsidR="0037120F" w14:paraId="4C37B81D" w14:textId="77777777" w:rsidTr="0037120F">
        <w:tc>
          <w:tcPr>
            <w:tcW w:w="5338" w:type="dxa"/>
          </w:tcPr>
          <w:p w14:paraId="62099C59" w14:textId="77777777" w:rsidR="0037120F" w:rsidRDefault="0037120F" w:rsidP="0037120F">
            <w:pPr>
              <w:rPr>
                <w:rFonts w:ascii="Helvetica" w:eastAsia="ＭＳ ゴシック" w:hAnsi="Helvetica"/>
              </w:rPr>
            </w:pPr>
            <w:r w:rsidRPr="005F0979">
              <w:rPr>
                <w:rFonts w:ascii="Helvetica" w:hAnsi="Helvetica"/>
              </w:rPr>
              <w:t>16 - 25 years</w:t>
            </w:r>
            <w:r w:rsidRPr="005F0979">
              <w:rPr>
                <w:rFonts w:ascii="Helvetica" w:hAnsi="Helvetica"/>
              </w:rPr>
              <w:tab/>
            </w:r>
            <w:r w:rsidRPr="005F0979">
              <w:rPr>
                <w:rFonts w:ascii="Helvetica" w:hAnsi="Helvetica"/>
              </w:rPr>
              <w:tab/>
            </w:r>
            <w:r w:rsidRPr="005F0979">
              <w:rPr>
                <w:rFonts w:ascii="Minion Pro" w:eastAsia="ＭＳ ゴシック" w:hAnsi="Minion Pro" w:cs="Minion Pro"/>
              </w:rPr>
              <w:t>☐</w:t>
            </w:r>
          </w:p>
        </w:tc>
        <w:tc>
          <w:tcPr>
            <w:tcW w:w="5338" w:type="dxa"/>
          </w:tcPr>
          <w:p w14:paraId="25BFDAC0" w14:textId="77777777" w:rsidR="0037120F" w:rsidRDefault="0037120F" w:rsidP="0037120F">
            <w:pPr>
              <w:rPr>
                <w:rFonts w:ascii="Helvetica" w:eastAsia="ＭＳ ゴシック" w:hAnsi="Helvetica"/>
              </w:rPr>
            </w:pPr>
            <w:r w:rsidRPr="005F0979">
              <w:rPr>
                <w:rFonts w:ascii="Helvetica" w:eastAsia="ＭＳ ゴシック" w:hAnsi="Helvetica"/>
              </w:rPr>
              <w:t xml:space="preserve">46 - 55 years </w:t>
            </w:r>
            <w:r w:rsidRPr="005F0979">
              <w:rPr>
                <w:rFonts w:ascii="Helvetica" w:eastAsia="ＭＳ ゴシック" w:hAnsi="Helvetica"/>
              </w:rPr>
              <w:tab/>
            </w:r>
            <w:r w:rsidRPr="005F0979">
              <w:rPr>
                <w:rFonts w:ascii="Minion Pro" w:eastAsia="ＭＳ ゴシック" w:hAnsi="Minion Pro" w:cs="Minion Pro"/>
              </w:rPr>
              <w:t>☐</w:t>
            </w:r>
          </w:p>
        </w:tc>
      </w:tr>
      <w:tr w:rsidR="0037120F" w14:paraId="611CC69B" w14:textId="77777777" w:rsidTr="0037120F">
        <w:tc>
          <w:tcPr>
            <w:tcW w:w="5338" w:type="dxa"/>
          </w:tcPr>
          <w:p w14:paraId="109F0B80" w14:textId="77777777" w:rsidR="0037120F" w:rsidRDefault="0037120F" w:rsidP="0037120F">
            <w:pPr>
              <w:rPr>
                <w:rFonts w:ascii="Helvetica" w:eastAsia="ＭＳ ゴシック" w:hAnsi="Helvetica"/>
              </w:rPr>
            </w:pPr>
            <w:r w:rsidRPr="005F0979">
              <w:rPr>
                <w:rFonts w:ascii="Helvetica" w:eastAsia="ＭＳ ゴシック" w:hAnsi="Helvetica"/>
              </w:rPr>
              <w:t xml:space="preserve">26 - 35 years </w:t>
            </w:r>
            <w:r w:rsidRPr="005F0979">
              <w:rPr>
                <w:rFonts w:ascii="Helvetica" w:eastAsia="ＭＳ ゴシック" w:hAnsi="Helvetica"/>
              </w:rPr>
              <w:tab/>
            </w:r>
            <w:r w:rsidRPr="005F0979">
              <w:rPr>
                <w:rFonts w:ascii="Minion Pro" w:eastAsia="ＭＳ ゴシック" w:hAnsi="Minion Pro" w:cs="Minion Pro"/>
              </w:rPr>
              <w:t>☐</w:t>
            </w:r>
          </w:p>
        </w:tc>
        <w:tc>
          <w:tcPr>
            <w:tcW w:w="5338" w:type="dxa"/>
          </w:tcPr>
          <w:p w14:paraId="4088F49B" w14:textId="77777777" w:rsidR="0037120F" w:rsidRDefault="0037120F" w:rsidP="0037120F">
            <w:pPr>
              <w:rPr>
                <w:rFonts w:ascii="Helvetica" w:eastAsia="ＭＳ ゴシック" w:hAnsi="Helvetica"/>
              </w:rPr>
            </w:pPr>
            <w:r w:rsidRPr="005F0979">
              <w:rPr>
                <w:rFonts w:ascii="Helvetica" w:eastAsia="ＭＳ ゴシック" w:hAnsi="Helvetica"/>
              </w:rPr>
              <w:t>56+</w:t>
            </w:r>
            <w:r w:rsidRPr="005F0979">
              <w:rPr>
                <w:rFonts w:ascii="Helvetica" w:eastAsia="ＭＳ ゴシック" w:hAnsi="Helvetica"/>
              </w:rPr>
              <w:tab/>
            </w:r>
            <w:r w:rsidRPr="005F0979">
              <w:rPr>
                <w:rFonts w:ascii="Helvetica" w:eastAsia="ＭＳ ゴシック" w:hAnsi="Helvetica"/>
              </w:rPr>
              <w:tab/>
            </w:r>
            <w:r w:rsidRPr="005F0979">
              <w:rPr>
                <w:rFonts w:ascii="Helvetica" w:eastAsia="ＭＳ ゴシック" w:hAnsi="Helvetica"/>
              </w:rPr>
              <w:tab/>
            </w:r>
            <w:r w:rsidRPr="005F0979">
              <w:rPr>
                <w:rFonts w:ascii="Minion Pro" w:eastAsia="ＭＳ ゴシック" w:hAnsi="Minion Pro" w:cs="Minion Pro"/>
              </w:rPr>
              <w:t>☐</w:t>
            </w:r>
          </w:p>
        </w:tc>
      </w:tr>
      <w:tr w:rsidR="0037120F" w14:paraId="3774FB7A" w14:textId="77777777" w:rsidTr="0037120F">
        <w:tc>
          <w:tcPr>
            <w:tcW w:w="5338" w:type="dxa"/>
          </w:tcPr>
          <w:p w14:paraId="27FC2285" w14:textId="77777777" w:rsidR="0037120F" w:rsidRDefault="0037120F" w:rsidP="0037120F">
            <w:pPr>
              <w:rPr>
                <w:rFonts w:ascii="Helvetica" w:eastAsia="ＭＳ ゴシック" w:hAnsi="Helvetica"/>
              </w:rPr>
            </w:pPr>
            <w:r w:rsidRPr="005F0979">
              <w:rPr>
                <w:rFonts w:ascii="Helvetica" w:eastAsia="ＭＳ ゴシック" w:hAnsi="Helvetica"/>
              </w:rPr>
              <w:t xml:space="preserve">36 - 45 years </w:t>
            </w:r>
            <w:r w:rsidRPr="005F0979">
              <w:rPr>
                <w:rFonts w:ascii="Helvetica" w:eastAsia="ＭＳ ゴシック" w:hAnsi="Helvetica"/>
              </w:rPr>
              <w:tab/>
            </w:r>
            <w:r w:rsidRPr="005F0979">
              <w:rPr>
                <w:rFonts w:ascii="Minion Pro" w:eastAsia="ＭＳ ゴシック" w:hAnsi="Minion Pro" w:cs="Minion Pro"/>
              </w:rPr>
              <w:t>☐</w:t>
            </w:r>
          </w:p>
        </w:tc>
        <w:tc>
          <w:tcPr>
            <w:tcW w:w="5338" w:type="dxa"/>
          </w:tcPr>
          <w:p w14:paraId="0EC5059C" w14:textId="77777777" w:rsidR="0037120F" w:rsidRDefault="0037120F" w:rsidP="0037120F">
            <w:pPr>
              <w:rPr>
                <w:rFonts w:ascii="Helvetica" w:eastAsia="ＭＳ ゴシック" w:hAnsi="Helvetica"/>
              </w:rPr>
            </w:pPr>
            <w:r w:rsidRPr="005F0979">
              <w:rPr>
                <w:rFonts w:ascii="Helvetica" w:eastAsia="ＭＳ ゴシック" w:hAnsi="Helvetica"/>
              </w:rPr>
              <w:t xml:space="preserve">I choose not to answer </w:t>
            </w:r>
            <w:r w:rsidRPr="005F0979">
              <w:rPr>
                <w:rFonts w:ascii="Minion Pro" w:eastAsia="ＭＳ ゴシック" w:hAnsi="Minion Pro" w:cs="Minion Pro"/>
              </w:rPr>
              <w:t>☐</w:t>
            </w:r>
          </w:p>
        </w:tc>
      </w:tr>
    </w:tbl>
    <w:p w14:paraId="1DE04DF1" w14:textId="77777777" w:rsidR="0037120F" w:rsidRPr="005F0979" w:rsidRDefault="0037120F" w:rsidP="0037120F">
      <w:pPr>
        <w:rPr>
          <w:rFonts w:eastAsia="ＭＳ ゴシック"/>
        </w:rPr>
      </w:pPr>
    </w:p>
    <w:p w14:paraId="411AC921" w14:textId="77777777" w:rsidR="0037120F" w:rsidRPr="005F0979" w:rsidRDefault="0037120F" w:rsidP="0037120F">
      <w:pPr>
        <w:rPr>
          <w:rFonts w:eastAsia="ＭＳ ゴシック"/>
          <w:b/>
        </w:rPr>
      </w:pPr>
      <w:r w:rsidRPr="005F0979">
        <w:rPr>
          <w:rFonts w:eastAsia="ＭＳ ゴシック"/>
          <w:b/>
        </w:rPr>
        <w:t>Gender</w:t>
      </w:r>
    </w:p>
    <w:p w14:paraId="3BA2C1C4" w14:textId="77777777" w:rsidR="0037120F" w:rsidRPr="005F0979" w:rsidRDefault="0037120F" w:rsidP="0037120F">
      <w:pPr>
        <w:rPr>
          <w:rFonts w:eastAsia="ＭＳ ゴシック"/>
        </w:rPr>
      </w:pPr>
      <w:r w:rsidRPr="005F0979">
        <w:rPr>
          <w:rFonts w:eastAsia="ＭＳ ゴシック"/>
        </w:rPr>
        <w:tab/>
      </w:r>
      <w:r w:rsidRPr="005F0979">
        <w:rPr>
          <w:rFonts w:eastAsia="ＭＳ ゴシック"/>
        </w:rPr>
        <w:tab/>
      </w:r>
      <w:r w:rsidRPr="005F0979">
        <w:rPr>
          <w:rFonts w:eastAsia="ＭＳ ゴシック"/>
        </w:rPr>
        <w:tab/>
      </w:r>
      <w:r w:rsidRPr="005F0979">
        <w:rPr>
          <w:rFonts w:eastAsia="ＭＳ ゴシック"/>
        </w:rPr>
        <w:tab/>
      </w:r>
    </w:p>
    <w:tbl>
      <w:tblPr>
        <w:tblStyle w:val="TableGrid"/>
        <w:tblW w:w="0" w:type="auto"/>
        <w:tblLook w:val="04A0" w:firstRow="1" w:lastRow="0" w:firstColumn="1" w:lastColumn="0" w:noHBand="0" w:noVBand="1"/>
      </w:tblPr>
      <w:tblGrid>
        <w:gridCol w:w="3558"/>
        <w:gridCol w:w="3559"/>
        <w:gridCol w:w="3559"/>
      </w:tblGrid>
      <w:tr w:rsidR="0037120F" w14:paraId="027CFE9D" w14:textId="77777777" w:rsidTr="0037120F">
        <w:tc>
          <w:tcPr>
            <w:tcW w:w="3558" w:type="dxa"/>
          </w:tcPr>
          <w:p w14:paraId="6DF060AE" w14:textId="77777777" w:rsidR="0037120F" w:rsidRDefault="0037120F" w:rsidP="0037120F">
            <w:pPr>
              <w:rPr>
                <w:rFonts w:ascii="Helvetica" w:eastAsia="ＭＳ ゴシック" w:hAnsi="Helvetica" w:cs="Minion Pro"/>
              </w:rPr>
            </w:pPr>
            <w:r w:rsidRPr="005F0979">
              <w:rPr>
                <w:rFonts w:ascii="Helvetica" w:eastAsia="ＭＳ ゴシック" w:hAnsi="Helvetica"/>
              </w:rPr>
              <w:t>Male</w:t>
            </w:r>
            <w:r w:rsidRPr="005F0979">
              <w:rPr>
                <w:rFonts w:ascii="Helvetica" w:eastAsia="ＭＳ ゴシック" w:hAnsi="Helvetica"/>
              </w:rPr>
              <w:tab/>
            </w:r>
            <w:r w:rsidRPr="005F0979">
              <w:rPr>
                <w:rFonts w:ascii="Minion Pro" w:eastAsia="ＭＳ ゴシック" w:hAnsi="Minion Pro" w:cs="Minion Pro"/>
              </w:rPr>
              <w:t>☐</w:t>
            </w:r>
          </w:p>
        </w:tc>
        <w:tc>
          <w:tcPr>
            <w:tcW w:w="3559" w:type="dxa"/>
          </w:tcPr>
          <w:p w14:paraId="39B9E34E" w14:textId="77777777" w:rsidR="0037120F" w:rsidRDefault="0037120F" w:rsidP="0037120F">
            <w:pPr>
              <w:rPr>
                <w:rFonts w:ascii="Helvetica" w:eastAsia="ＭＳ ゴシック" w:hAnsi="Helvetica" w:cs="Minion Pro"/>
              </w:rPr>
            </w:pPr>
            <w:r w:rsidRPr="005F0979">
              <w:rPr>
                <w:rFonts w:ascii="Helvetica" w:eastAsia="ＭＳ ゴシック" w:hAnsi="Helvetica"/>
              </w:rPr>
              <w:t xml:space="preserve">Female   </w:t>
            </w:r>
            <w:r w:rsidRPr="005F0979">
              <w:rPr>
                <w:rFonts w:ascii="Minion Pro" w:eastAsia="ＭＳ ゴシック" w:hAnsi="Minion Pro" w:cs="Minion Pro"/>
              </w:rPr>
              <w:t>☐</w:t>
            </w:r>
            <w:r w:rsidRPr="005F0979">
              <w:rPr>
                <w:rFonts w:ascii="Helvetica" w:eastAsia="ＭＳ ゴシック" w:hAnsi="Helvetica"/>
              </w:rPr>
              <w:tab/>
            </w:r>
          </w:p>
        </w:tc>
        <w:tc>
          <w:tcPr>
            <w:tcW w:w="3559" w:type="dxa"/>
          </w:tcPr>
          <w:p w14:paraId="2B51F6FC" w14:textId="77777777" w:rsidR="0037120F" w:rsidRDefault="0037120F" w:rsidP="0037120F">
            <w:pPr>
              <w:rPr>
                <w:rFonts w:ascii="Helvetica" w:eastAsia="ＭＳ ゴシック" w:hAnsi="Helvetica" w:cs="Minion Pro"/>
              </w:rPr>
            </w:pPr>
            <w:r w:rsidRPr="005F0979">
              <w:rPr>
                <w:rFonts w:ascii="Helvetica" w:eastAsia="ＭＳ ゴシック" w:hAnsi="Helvetica"/>
              </w:rPr>
              <w:t xml:space="preserve">I choose not to answer </w:t>
            </w:r>
            <w:r w:rsidRPr="005F0979">
              <w:rPr>
                <w:rFonts w:ascii="Minion Pro" w:eastAsia="ＭＳ ゴシック" w:hAnsi="Minion Pro" w:cs="Minion Pro"/>
              </w:rPr>
              <w:t>☐</w:t>
            </w:r>
          </w:p>
        </w:tc>
      </w:tr>
    </w:tbl>
    <w:p w14:paraId="10407114" w14:textId="77777777" w:rsidR="0037120F" w:rsidRPr="005F0979" w:rsidRDefault="0037120F" w:rsidP="0037120F">
      <w:pPr>
        <w:rPr>
          <w:rFonts w:eastAsia="ＭＳ ゴシック" w:cs="Minion Pro"/>
        </w:rPr>
      </w:pPr>
    </w:p>
    <w:p w14:paraId="133ECDE9" w14:textId="77777777" w:rsidR="0037120F" w:rsidRPr="005F0979" w:rsidRDefault="0037120F" w:rsidP="0037120F">
      <w:pPr>
        <w:rPr>
          <w:rFonts w:eastAsia="ＭＳ ゴシック" w:cs="Minion Pro"/>
          <w:b/>
        </w:rPr>
      </w:pPr>
      <w:r w:rsidRPr="005F0979">
        <w:rPr>
          <w:rFonts w:eastAsia="ＭＳ ゴシック" w:cs="Minion Pro"/>
          <w:b/>
        </w:rPr>
        <w:t>Do you consider yourself to be a disabled person, have a long-term health condition or have any access needs?</w:t>
      </w:r>
    </w:p>
    <w:p w14:paraId="6B6E0C41" w14:textId="77777777" w:rsidR="0037120F" w:rsidRPr="005F0979" w:rsidRDefault="0037120F" w:rsidP="0037120F">
      <w:pPr>
        <w:rPr>
          <w:rFonts w:eastAsia="ＭＳ ゴシック"/>
        </w:rPr>
      </w:pPr>
      <w:r w:rsidRPr="005F0979">
        <w:rPr>
          <w:rFonts w:eastAsia="ＭＳ ゴシック"/>
        </w:rPr>
        <w:tab/>
      </w:r>
      <w:r w:rsidRPr="005F0979">
        <w:rPr>
          <w:rFonts w:eastAsia="ＭＳ ゴシック"/>
        </w:rPr>
        <w:tab/>
      </w:r>
      <w:r w:rsidRPr="005F0979">
        <w:rPr>
          <w:rFonts w:eastAsia="ＭＳ ゴシック"/>
        </w:rPr>
        <w:tab/>
      </w:r>
      <w:r w:rsidRPr="005F0979">
        <w:rPr>
          <w:rFonts w:eastAsia="ＭＳ ゴシック"/>
        </w:rPr>
        <w:tab/>
      </w:r>
      <w:r w:rsidRPr="005F0979">
        <w:rPr>
          <w:rFonts w:eastAsia="ＭＳ ゴシック"/>
        </w:rPr>
        <w:tab/>
      </w:r>
    </w:p>
    <w:tbl>
      <w:tblPr>
        <w:tblStyle w:val="TableGrid"/>
        <w:tblW w:w="0" w:type="auto"/>
        <w:tblLook w:val="04A0" w:firstRow="1" w:lastRow="0" w:firstColumn="1" w:lastColumn="0" w:noHBand="0" w:noVBand="1"/>
      </w:tblPr>
      <w:tblGrid>
        <w:gridCol w:w="3558"/>
        <w:gridCol w:w="3559"/>
        <w:gridCol w:w="3559"/>
      </w:tblGrid>
      <w:tr w:rsidR="0037120F" w14:paraId="2911F544" w14:textId="77777777" w:rsidTr="0037120F">
        <w:tc>
          <w:tcPr>
            <w:tcW w:w="3558" w:type="dxa"/>
          </w:tcPr>
          <w:p w14:paraId="77D904AF" w14:textId="77777777" w:rsidR="0037120F" w:rsidRDefault="0037120F" w:rsidP="0037120F">
            <w:pPr>
              <w:rPr>
                <w:rFonts w:ascii="Helvetica" w:eastAsia="ＭＳ ゴシック" w:hAnsi="Helvetica"/>
                <w:b/>
              </w:rPr>
            </w:pPr>
            <w:r w:rsidRPr="005F0979">
              <w:rPr>
                <w:rFonts w:ascii="Helvetica" w:eastAsia="ＭＳ ゴシック" w:hAnsi="Helvetica" w:cs="Minion Pro"/>
              </w:rPr>
              <w:t>No</w:t>
            </w:r>
            <w:r w:rsidRPr="005F0979">
              <w:rPr>
                <w:rFonts w:ascii="Helvetica" w:eastAsia="ＭＳ ゴシック" w:hAnsi="Helvetica" w:cs="Minion Pro"/>
                <w:b/>
              </w:rPr>
              <w:tab/>
            </w:r>
            <w:r w:rsidRPr="005F0979">
              <w:rPr>
                <w:rFonts w:ascii="Minion Pro" w:eastAsia="ＭＳ ゴシック" w:hAnsi="Minion Pro" w:cs="Minion Pro"/>
              </w:rPr>
              <w:t>☐</w:t>
            </w:r>
          </w:p>
        </w:tc>
        <w:tc>
          <w:tcPr>
            <w:tcW w:w="3559" w:type="dxa"/>
          </w:tcPr>
          <w:p w14:paraId="5B959D24" w14:textId="77777777" w:rsidR="0037120F" w:rsidRDefault="0037120F" w:rsidP="0037120F">
            <w:pPr>
              <w:rPr>
                <w:rFonts w:ascii="Helvetica" w:eastAsia="ＭＳ ゴシック" w:hAnsi="Helvetica"/>
                <w:b/>
              </w:rPr>
            </w:pPr>
            <w:r w:rsidRPr="005F0979">
              <w:rPr>
                <w:rFonts w:ascii="Helvetica" w:eastAsia="ＭＳ ゴシック" w:hAnsi="Helvetica"/>
              </w:rPr>
              <w:t>Yes</w:t>
            </w:r>
            <w:r w:rsidRPr="005F0979">
              <w:rPr>
                <w:rFonts w:ascii="Helvetica" w:eastAsia="ＭＳ ゴシック" w:hAnsi="Helvetica"/>
              </w:rPr>
              <w:tab/>
            </w:r>
            <w:r w:rsidRPr="005F0979">
              <w:rPr>
                <w:rFonts w:ascii="Minion Pro" w:eastAsia="ＭＳ ゴシック" w:hAnsi="Minion Pro" w:cs="Minion Pro"/>
              </w:rPr>
              <w:t>☐</w:t>
            </w:r>
          </w:p>
        </w:tc>
        <w:tc>
          <w:tcPr>
            <w:tcW w:w="3559" w:type="dxa"/>
          </w:tcPr>
          <w:p w14:paraId="15BA59C1" w14:textId="77777777" w:rsidR="0037120F" w:rsidRDefault="0037120F" w:rsidP="0037120F">
            <w:pPr>
              <w:rPr>
                <w:rFonts w:ascii="Helvetica" w:eastAsia="ＭＳ ゴシック" w:hAnsi="Helvetica"/>
                <w:b/>
              </w:rPr>
            </w:pPr>
            <w:r w:rsidRPr="005F0979">
              <w:rPr>
                <w:rFonts w:ascii="Helvetica" w:eastAsia="ＭＳ ゴシック" w:hAnsi="Helvetica"/>
              </w:rPr>
              <w:t xml:space="preserve">I choose not to answer </w:t>
            </w:r>
            <w:r w:rsidRPr="005F0979">
              <w:rPr>
                <w:rFonts w:ascii="Minion Pro" w:eastAsia="ＭＳ ゴシック" w:hAnsi="Minion Pro" w:cs="Minion Pro"/>
              </w:rPr>
              <w:t>☐</w:t>
            </w:r>
          </w:p>
        </w:tc>
      </w:tr>
    </w:tbl>
    <w:p w14:paraId="30FAF55D" w14:textId="77777777" w:rsidR="0037120F" w:rsidRPr="005F0979" w:rsidRDefault="0037120F" w:rsidP="0037120F">
      <w:pPr>
        <w:rPr>
          <w:rFonts w:eastAsia="ＭＳ ゴシック"/>
          <w:b/>
        </w:rPr>
      </w:pPr>
    </w:p>
    <w:p w14:paraId="26A3CB73" w14:textId="77777777" w:rsidR="0037120F" w:rsidRPr="005F0979" w:rsidRDefault="0037120F" w:rsidP="0037120F">
      <w:pPr>
        <w:rPr>
          <w:rFonts w:eastAsia="ＭＳ ゴシック"/>
          <w:b/>
        </w:rPr>
      </w:pPr>
      <w:r w:rsidRPr="005F0979">
        <w:rPr>
          <w:rFonts w:eastAsia="ＭＳ ゴシック"/>
          <w:b/>
        </w:rPr>
        <w:t>Are you ‘statemented’ as dyslexic?</w:t>
      </w:r>
    </w:p>
    <w:p w14:paraId="74C0CC5F" w14:textId="77777777" w:rsidR="0037120F" w:rsidRPr="005F0979" w:rsidRDefault="0037120F" w:rsidP="0037120F">
      <w:pPr>
        <w:rPr>
          <w:rFonts w:eastAsia="ＭＳ ゴシック" w:cs="Minion Pro"/>
        </w:rPr>
      </w:pPr>
      <w:r w:rsidRPr="005F0979">
        <w:rPr>
          <w:rFonts w:eastAsia="ＭＳ ゴシック"/>
        </w:rPr>
        <w:tab/>
      </w:r>
      <w:r w:rsidRPr="005F0979">
        <w:rPr>
          <w:rFonts w:eastAsia="ＭＳ ゴシック"/>
        </w:rPr>
        <w:tab/>
      </w:r>
      <w:r w:rsidRPr="005F0979">
        <w:rPr>
          <w:rFonts w:eastAsia="ＭＳ ゴシック"/>
        </w:rPr>
        <w:tab/>
      </w:r>
      <w:r w:rsidRPr="005F0979">
        <w:rPr>
          <w:rFonts w:eastAsia="ＭＳ ゴシック"/>
        </w:rPr>
        <w:tab/>
      </w:r>
      <w:r w:rsidRPr="005F0979">
        <w:rPr>
          <w:rFonts w:eastAsia="ＭＳ ゴシック"/>
        </w:rPr>
        <w:tab/>
      </w:r>
    </w:p>
    <w:tbl>
      <w:tblPr>
        <w:tblStyle w:val="TableGrid"/>
        <w:tblW w:w="0" w:type="auto"/>
        <w:tblLook w:val="04A0" w:firstRow="1" w:lastRow="0" w:firstColumn="1" w:lastColumn="0" w:noHBand="0" w:noVBand="1"/>
      </w:tblPr>
      <w:tblGrid>
        <w:gridCol w:w="3558"/>
        <w:gridCol w:w="3559"/>
        <w:gridCol w:w="3559"/>
      </w:tblGrid>
      <w:tr w:rsidR="0037120F" w14:paraId="60F0EB19" w14:textId="77777777" w:rsidTr="0037120F">
        <w:tc>
          <w:tcPr>
            <w:tcW w:w="3558" w:type="dxa"/>
          </w:tcPr>
          <w:p w14:paraId="236D514C" w14:textId="77777777" w:rsidR="0037120F" w:rsidRDefault="0037120F" w:rsidP="0037120F">
            <w:pPr>
              <w:rPr>
                <w:rFonts w:ascii="Helvetica" w:eastAsia="ＭＳ ゴシック" w:hAnsi="Helvetica" w:cs="Minion Pro"/>
              </w:rPr>
            </w:pPr>
            <w:r w:rsidRPr="005F0979">
              <w:rPr>
                <w:rFonts w:ascii="Helvetica" w:eastAsia="ＭＳ ゴシック" w:hAnsi="Helvetica" w:cs="Minion Pro"/>
              </w:rPr>
              <w:t>No</w:t>
            </w:r>
            <w:r w:rsidRPr="005F0979">
              <w:rPr>
                <w:rFonts w:ascii="Helvetica" w:eastAsia="ＭＳ ゴシック" w:hAnsi="Helvetica" w:cs="Minion Pro"/>
                <w:b/>
              </w:rPr>
              <w:tab/>
            </w:r>
            <w:r w:rsidRPr="005F0979">
              <w:rPr>
                <w:rFonts w:ascii="Minion Pro" w:eastAsia="ＭＳ ゴシック" w:hAnsi="Minion Pro" w:cs="Minion Pro"/>
              </w:rPr>
              <w:t>☐</w:t>
            </w:r>
          </w:p>
        </w:tc>
        <w:tc>
          <w:tcPr>
            <w:tcW w:w="3559" w:type="dxa"/>
          </w:tcPr>
          <w:p w14:paraId="33D4A2F5" w14:textId="77777777" w:rsidR="0037120F" w:rsidRDefault="0037120F" w:rsidP="0037120F">
            <w:pPr>
              <w:rPr>
                <w:rFonts w:ascii="Helvetica" w:eastAsia="ＭＳ ゴシック" w:hAnsi="Helvetica" w:cs="Minion Pro"/>
              </w:rPr>
            </w:pPr>
            <w:r w:rsidRPr="005F0979">
              <w:rPr>
                <w:rFonts w:ascii="Helvetica" w:eastAsia="ＭＳ ゴシック" w:hAnsi="Helvetica"/>
              </w:rPr>
              <w:t>Yes</w:t>
            </w:r>
            <w:r w:rsidRPr="005F0979">
              <w:rPr>
                <w:rFonts w:ascii="Helvetica" w:eastAsia="ＭＳ ゴシック" w:hAnsi="Helvetica"/>
              </w:rPr>
              <w:tab/>
            </w:r>
            <w:r w:rsidRPr="005F0979">
              <w:rPr>
                <w:rFonts w:ascii="Minion Pro" w:eastAsia="ＭＳ ゴシック" w:hAnsi="Minion Pro" w:cs="Minion Pro"/>
              </w:rPr>
              <w:t>☐</w:t>
            </w:r>
          </w:p>
        </w:tc>
        <w:tc>
          <w:tcPr>
            <w:tcW w:w="3559" w:type="dxa"/>
          </w:tcPr>
          <w:p w14:paraId="7F7C5C61" w14:textId="77777777" w:rsidR="0037120F" w:rsidRDefault="0037120F" w:rsidP="0037120F">
            <w:pPr>
              <w:rPr>
                <w:rFonts w:ascii="Helvetica" w:eastAsia="ＭＳ ゴシック" w:hAnsi="Helvetica" w:cs="Minion Pro"/>
              </w:rPr>
            </w:pPr>
            <w:r w:rsidRPr="005F0979">
              <w:rPr>
                <w:rFonts w:ascii="Helvetica" w:eastAsia="ＭＳ ゴシック" w:hAnsi="Helvetica"/>
              </w:rPr>
              <w:t xml:space="preserve">I choose not to answer </w:t>
            </w:r>
            <w:r w:rsidRPr="005F0979">
              <w:rPr>
                <w:rFonts w:ascii="Minion Pro" w:eastAsia="ＭＳ ゴシック" w:hAnsi="Minion Pro" w:cs="Minion Pro"/>
              </w:rPr>
              <w:t>☐</w:t>
            </w:r>
          </w:p>
        </w:tc>
      </w:tr>
    </w:tbl>
    <w:p w14:paraId="157813A6" w14:textId="77777777" w:rsidR="0037120F" w:rsidRPr="005F0979" w:rsidRDefault="0037120F" w:rsidP="0037120F">
      <w:pPr>
        <w:rPr>
          <w:rFonts w:eastAsia="ＭＳ ゴシック" w:cs="Minion Pro"/>
        </w:rPr>
      </w:pPr>
    </w:p>
    <w:p w14:paraId="3A967A8E" w14:textId="77777777" w:rsidR="0037120F" w:rsidRPr="00CE4657" w:rsidRDefault="0037120F" w:rsidP="0037120F">
      <w:pPr>
        <w:rPr>
          <w:rFonts w:eastAsia="ＭＳ ゴシック"/>
          <w:b/>
        </w:rPr>
      </w:pPr>
      <w:r w:rsidRPr="005F0979">
        <w:rPr>
          <w:rFonts w:eastAsia="ＭＳ ゴシック" w:cs="Minion Pro"/>
          <w:b/>
        </w:rPr>
        <w:t>Please tick the box that applies to your background</w:t>
      </w:r>
    </w:p>
    <w:p w14:paraId="39E87CB7" w14:textId="77777777" w:rsidR="0037120F" w:rsidRPr="00CE4657" w:rsidRDefault="0037120F" w:rsidP="0037120F">
      <w:pPr>
        <w:ind w:firstLine="720"/>
        <w:rPr>
          <w:rFonts w:eastAsia="ＭＳ ゴシック"/>
        </w:rPr>
      </w:pPr>
      <w:r w:rsidRPr="005F0979">
        <w:rPr>
          <w:rFonts w:eastAsia="ＭＳ ゴシック"/>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53"/>
        <w:gridCol w:w="5323"/>
      </w:tblGrid>
      <w:tr w:rsidR="0037120F" w14:paraId="69B27DDF" w14:textId="77777777" w:rsidTr="0037120F">
        <w:tc>
          <w:tcPr>
            <w:tcW w:w="5353" w:type="dxa"/>
          </w:tcPr>
          <w:p w14:paraId="27055E3C" w14:textId="77777777" w:rsidR="0037120F" w:rsidRDefault="0037120F" w:rsidP="0037120F">
            <w:pPr>
              <w:rPr>
                <w:rFonts w:ascii="Helvetica" w:eastAsia="ＭＳ ゴシック" w:hAnsi="Helvetica" w:cs="Minion Pro"/>
              </w:rPr>
            </w:pPr>
            <w:r w:rsidRPr="007B5E7C">
              <w:rPr>
                <w:rFonts w:ascii="Helvetica" w:eastAsia="ＭＳ ゴシック" w:hAnsi="Helvetica"/>
                <w:b/>
              </w:rPr>
              <w:t>White:</w:t>
            </w:r>
            <w:r w:rsidRPr="005F0979">
              <w:rPr>
                <w:rFonts w:ascii="Helvetica" w:eastAsia="ＭＳ ゴシック" w:hAnsi="Helvetica"/>
              </w:rPr>
              <w:t xml:space="preserve">  British </w:t>
            </w:r>
            <w:r w:rsidRPr="005F0979">
              <w:rPr>
                <w:rFonts w:ascii="Minion Pro" w:eastAsia="ＭＳ ゴシック" w:hAnsi="Minion Pro" w:cs="Minion Pro"/>
              </w:rPr>
              <w:t>☐</w:t>
            </w:r>
          </w:p>
        </w:tc>
        <w:tc>
          <w:tcPr>
            <w:tcW w:w="5323" w:type="dxa"/>
          </w:tcPr>
          <w:p w14:paraId="13FCF0E7" w14:textId="77777777" w:rsidR="0037120F" w:rsidRPr="00913F6F" w:rsidRDefault="0037120F" w:rsidP="0037120F">
            <w:pPr>
              <w:rPr>
                <w:rFonts w:ascii="Helvetica" w:eastAsia="ＭＳ ゴシック" w:hAnsi="Helvetica"/>
              </w:rPr>
            </w:pPr>
            <w:r w:rsidRPr="007B5E7C">
              <w:rPr>
                <w:rFonts w:ascii="Helvetica" w:eastAsia="ＭＳ ゴシック" w:hAnsi="Helvetica"/>
                <w:b/>
              </w:rPr>
              <w:t>Asian or British Asian:</w:t>
            </w:r>
            <w:r>
              <w:rPr>
                <w:rFonts w:ascii="Helvetica" w:eastAsia="ＭＳ ゴシック" w:hAnsi="Helvetica"/>
              </w:rPr>
              <w:t xml:space="preserve"> </w:t>
            </w:r>
            <w:r w:rsidRPr="005F0979">
              <w:rPr>
                <w:rFonts w:ascii="Helvetica" w:eastAsia="ＭＳ ゴシック" w:hAnsi="Helvetica"/>
              </w:rPr>
              <w:t xml:space="preserve">Indian  </w:t>
            </w:r>
            <w:r w:rsidRPr="005F0979">
              <w:rPr>
                <w:rFonts w:ascii="Minion Pro" w:eastAsia="ＭＳ ゴシック" w:hAnsi="Minion Pro" w:cs="Minion Pro"/>
              </w:rPr>
              <w:t>☐</w:t>
            </w:r>
          </w:p>
        </w:tc>
      </w:tr>
      <w:tr w:rsidR="0037120F" w14:paraId="22FCF132" w14:textId="77777777" w:rsidTr="0037120F">
        <w:tc>
          <w:tcPr>
            <w:tcW w:w="5353" w:type="dxa"/>
          </w:tcPr>
          <w:p w14:paraId="7F93B770" w14:textId="77777777" w:rsidR="0037120F" w:rsidRDefault="0037120F" w:rsidP="0037120F">
            <w:pPr>
              <w:rPr>
                <w:rFonts w:ascii="Helvetica" w:eastAsia="ＭＳ ゴシック" w:hAnsi="Helvetica" w:cs="Minion Pro"/>
              </w:rPr>
            </w:pPr>
            <w:r>
              <w:rPr>
                <w:rFonts w:ascii="Helvetica" w:eastAsia="ＭＳ ゴシック" w:hAnsi="Helvetica" w:cs="Minion Pro"/>
              </w:rPr>
              <w:t xml:space="preserve">             I</w:t>
            </w:r>
            <w:r w:rsidRPr="005F0979">
              <w:rPr>
                <w:rFonts w:ascii="Helvetica" w:eastAsia="ＭＳ ゴシック" w:hAnsi="Helvetica" w:cs="Minion Pro"/>
              </w:rPr>
              <w:t xml:space="preserve">rish </w:t>
            </w:r>
            <w:r w:rsidRPr="005F0979">
              <w:rPr>
                <w:rFonts w:ascii="Minion Pro" w:eastAsia="ＭＳ ゴシック" w:hAnsi="Minion Pro" w:cs="Minion Pro"/>
              </w:rPr>
              <w:t>☐</w:t>
            </w:r>
          </w:p>
        </w:tc>
        <w:tc>
          <w:tcPr>
            <w:tcW w:w="5323" w:type="dxa"/>
          </w:tcPr>
          <w:p w14:paraId="60F14550" w14:textId="77777777" w:rsidR="0037120F" w:rsidRDefault="0037120F" w:rsidP="0037120F">
            <w:pPr>
              <w:rPr>
                <w:rFonts w:ascii="Helvetica" w:eastAsia="ＭＳ ゴシック" w:hAnsi="Helvetica" w:cs="Minion Pro"/>
              </w:rPr>
            </w:pPr>
            <w:r>
              <w:rPr>
                <w:rFonts w:ascii="Helvetica" w:eastAsia="ＭＳ ゴシック" w:hAnsi="Helvetica" w:cs="Minion Pro"/>
              </w:rPr>
              <w:t xml:space="preserve">                                        </w:t>
            </w:r>
            <w:r w:rsidRPr="005F0979">
              <w:rPr>
                <w:rFonts w:ascii="Helvetica" w:eastAsia="ＭＳ ゴシック" w:hAnsi="Helvetica"/>
              </w:rPr>
              <w:t xml:space="preserve">Bangledeshi  </w:t>
            </w:r>
            <w:r w:rsidRPr="005F0979">
              <w:rPr>
                <w:rFonts w:ascii="Minion Pro" w:eastAsia="ＭＳ ゴシック" w:hAnsi="Minion Pro" w:cs="Minion Pro"/>
              </w:rPr>
              <w:t>☐</w:t>
            </w:r>
          </w:p>
        </w:tc>
      </w:tr>
      <w:tr w:rsidR="0037120F" w14:paraId="2AA61442" w14:textId="77777777" w:rsidTr="0037120F">
        <w:tc>
          <w:tcPr>
            <w:tcW w:w="5353" w:type="dxa"/>
          </w:tcPr>
          <w:p w14:paraId="5CBDCA8D" w14:textId="77777777" w:rsidR="0037120F" w:rsidRDefault="0037120F" w:rsidP="0037120F">
            <w:pPr>
              <w:rPr>
                <w:rFonts w:ascii="Helvetica" w:eastAsia="ＭＳ ゴシック" w:hAnsi="Helvetica" w:cs="Minion Pro"/>
              </w:rPr>
            </w:pPr>
            <w:r w:rsidRPr="006D426F">
              <w:rPr>
                <w:rFonts w:ascii="Helvetica" w:eastAsia="ＭＳ ゴシック" w:hAnsi="Helvetica" w:cs="Minion Pro"/>
                <w:sz w:val="22"/>
                <w:szCs w:val="22"/>
              </w:rPr>
              <w:t>Any other White background (please give details)</w:t>
            </w:r>
            <w:r w:rsidRPr="005F0979">
              <w:rPr>
                <w:rFonts w:ascii="Helvetica" w:eastAsia="ＭＳ ゴシック" w:hAnsi="Helvetica" w:cs="Minion Pro"/>
              </w:rPr>
              <w:t xml:space="preserve"> </w:t>
            </w:r>
            <w:r w:rsidRPr="005F0979">
              <w:rPr>
                <w:rFonts w:ascii="Minion Pro" w:eastAsia="ＭＳ ゴシック" w:hAnsi="Minion Pro" w:cs="Minion Pro"/>
              </w:rPr>
              <w:t>☐</w:t>
            </w:r>
          </w:p>
        </w:tc>
        <w:tc>
          <w:tcPr>
            <w:tcW w:w="5323" w:type="dxa"/>
          </w:tcPr>
          <w:p w14:paraId="781076AF" w14:textId="77777777" w:rsidR="0037120F" w:rsidRDefault="0037120F" w:rsidP="0037120F">
            <w:pPr>
              <w:rPr>
                <w:rFonts w:ascii="Helvetica" w:eastAsia="ＭＳ ゴシック" w:hAnsi="Helvetica" w:cs="Minion Pro"/>
              </w:rPr>
            </w:pPr>
            <w:r w:rsidRPr="005F0979">
              <w:rPr>
                <w:rFonts w:ascii="Helvetica" w:eastAsia="ＭＳ ゴシック" w:hAnsi="Helvetica"/>
              </w:rPr>
              <w:tab/>
            </w:r>
            <w:r>
              <w:rPr>
                <w:rFonts w:ascii="Helvetica" w:eastAsia="ＭＳ ゴシック" w:hAnsi="Helvetica"/>
              </w:rPr>
              <w:t xml:space="preserve">                             </w:t>
            </w:r>
            <w:r w:rsidRPr="005F0979">
              <w:rPr>
                <w:rFonts w:ascii="Helvetica" w:eastAsia="ＭＳ ゴシック" w:hAnsi="Helvetica"/>
              </w:rPr>
              <w:t xml:space="preserve">Pakistani   </w:t>
            </w:r>
            <w:r w:rsidRPr="005F0979">
              <w:rPr>
                <w:rFonts w:ascii="Minion Pro" w:eastAsia="ＭＳ ゴシック" w:hAnsi="Minion Pro" w:cs="Minion Pro"/>
              </w:rPr>
              <w:t>☐</w:t>
            </w:r>
            <w:r w:rsidRPr="005F0979">
              <w:rPr>
                <w:rFonts w:ascii="Helvetica" w:eastAsia="ＭＳ ゴシック" w:hAnsi="Helvetica"/>
              </w:rPr>
              <w:tab/>
            </w:r>
          </w:p>
        </w:tc>
      </w:tr>
      <w:tr w:rsidR="0037120F" w14:paraId="400170F5" w14:textId="77777777" w:rsidTr="0037120F">
        <w:tc>
          <w:tcPr>
            <w:tcW w:w="5353" w:type="dxa"/>
          </w:tcPr>
          <w:p w14:paraId="4063E50B" w14:textId="77777777" w:rsidR="0037120F" w:rsidRPr="005F0979" w:rsidRDefault="0037120F" w:rsidP="0037120F">
            <w:pPr>
              <w:rPr>
                <w:rFonts w:ascii="Helvetica" w:eastAsia="ＭＳ ゴシック" w:hAnsi="Helvetica" w:cs="Minion Pro"/>
              </w:rPr>
            </w:pPr>
          </w:p>
        </w:tc>
        <w:tc>
          <w:tcPr>
            <w:tcW w:w="5323" w:type="dxa"/>
          </w:tcPr>
          <w:p w14:paraId="5356B242" w14:textId="77777777" w:rsidR="0037120F" w:rsidRPr="007F6EED" w:rsidRDefault="0037120F" w:rsidP="0037120F">
            <w:pPr>
              <w:rPr>
                <w:rFonts w:ascii="Helvetica" w:eastAsia="ＭＳ ゴシック" w:hAnsi="Helvetica" w:cs="Minion Pro"/>
                <w:sz w:val="22"/>
                <w:szCs w:val="22"/>
              </w:rPr>
            </w:pPr>
            <w:r w:rsidRPr="007F6EED">
              <w:rPr>
                <w:rFonts w:ascii="Helvetica" w:eastAsia="ＭＳ ゴシック" w:hAnsi="Helvetica"/>
                <w:sz w:val="22"/>
                <w:szCs w:val="22"/>
              </w:rPr>
              <w:t xml:space="preserve">Any other Asian background (please give details) </w:t>
            </w:r>
            <w:r w:rsidRPr="007F6EED">
              <w:rPr>
                <w:rFonts w:ascii="Minion Pro" w:eastAsia="ＭＳ ゴシック" w:hAnsi="Minion Pro" w:cs="Minion Pro"/>
                <w:sz w:val="22"/>
                <w:szCs w:val="22"/>
              </w:rPr>
              <w:t>☐</w:t>
            </w:r>
          </w:p>
        </w:tc>
      </w:tr>
      <w:tr w:rsidR="0037120F" w14:paraId="1EF0C36C" w14:textId="77777777" w:rsidTr="0037120F">
        <w:tc>
          <w:tcPr>
            <w:tcW w:w="5353" w:type="dxa"/>
          </w:tcPr>
          <w:p w14:paraId="12573ED3" w14:textId="77777777" w:rsidR="0037120F" w:rsidRDefault="0037120F" w:rsidP="0037120F">
            <w:pPr>
              <w:rPr>
                <w:rFonts w:ascii="Helvetica" w:eastAsia="ＭＳ ゴシック" w:hAnsi="Helvetica" w:cs="Minion Pro"/>
              </w:rPr>
            </w:pPr>
            <w:r w:rsidRPr="00CE4657">
              <w:rPr>
                <w:rFonts w:ascii="Helvetica" w:eastAsia="ＭＳ ゴシック" w:hAnsi="Helvetica" w:cs="Minion Pro"/>
                <w:b/>
              </w:rPr>
              <w:t>Mixed:</w:t>
            </w:r>
            <w:r w:rsidRPr="005F0979">
              <w:rPr>
                <w:rFonts w:ascii="Helvetica" w:eastAsia="ＭＳ ゴシック" w:hAnsi="Helvetica" w:cs="Minion Pro"/>
              </w:rPr>
              <w:t xml:space="preserve"> White &amp; Black Caribbean </w:t>
            </w:r>
            <w:r w:rsidRPr="005F0979">
              <w:rPr>
                <w:rFonts w:ascii="Minion Pro" w:eastAsia="ＭＳ ゴシック" w:hAnsi="Minion Pro" w:cs="Minion Pro"/>
              </w:rPr>
              <w:t>☐</w:t>
            </w:r>
          </w:p>
        </w:tc>
        <w:tc>
          <w:tcPr>
            <w:tcW w:w="5323" w:type="dxa"/>
          </w:tcPr>
          <w:p w14:paraId="3811D3A2" w14:textId="77777777" w:rsidR="0037120F" w:rsidRDefault="0037120F" w:rsidP="0037120F">
            <w:pPr>
              <w:rPr>
                <w:rFonts w:ascii="Helvetica" w:eastAsia="ＭＳ ゴシック" w:hAnsi="Helvetica" w:cs="Minion Pro"/>
              </w:rPr>
            </w:pPr>
          </w:p>
        </w:tc>
      </w:tr>
      <w:tr w:rsidR="0037120F" w14:paraId="33C88E80" w14:textId="77777777" w:rsidTr="0037120F">
        <w:tc>
          <w:tcPr>
            <w:tcW w:w="5353" w:type="dxa"/>
          </w:tcPr>
          <w:p w14:paraId="1585CA59" w14:textId="77777777" w:rsidR="0037120F" w:rsidRDefault="0037120F" w:rsidP="0037120F">
            <w:pPr>
              <w:rPr>
                <w:rFonts w:ascii="Helvetica" w:eastAsia="ＭＳ ゴシック" w:hAnsi="Helvetica" w:cs="Minion Pro"/>
              </w:rPr>
            </w:pPr>
            <w:r>
              <w:rPr>
                <w:rFonts w:ascii="Helvetica" w:eastAsia="ＭＳ ゴシック" w:hAnsi="Helvetica" w:cs="Minion Pro"/>
              </w:rPr>
              <w:t xml:space="preserve">            </w:t>
            </w:r>
            <w:r w:rsidRPr="005F0979">
              <w:rPr>
                <w:rFonts w:ascii="Helvetica" w:eastAsia="ＭＳ ゴシック" w:hAnsi="Helvetica" w:cs="Minion Pro"/>
              </w:rPr>
              <w:t xml:space="preserve">White &amp; Black African </w:t>
            </w:r>
            <w:r w:rsidRPr="005F0979">
              <w:rPr>
                <w:rFonts w:ascii="Minion Pro" w:eastAsia="ＭＳ ゴシック" w:hAnsi="Minion Pro" w:cs="Minion Pro"/>
              </w:rPr>
              <w:t>☐</w:t>
            </w:r>
          </w:p>
        </w:tc>
        <w:tc>
          <w:tcPr>
            <w:tcW w:w="5323" w:type="dxa"/>
          </w:tcPr>
          <w:p w14:paraId="48B07014" w14:textId="77777777" w:rsidR="0037120F" w:rsidRDefault="0037120F" w:rsidP="0037120F">
            <w:pPr>
              <w:rPr>
                <w:rFonts w:ascii="Helvetica" w:eastAsia="ＭＳ ゴシック" w:hAnsi="Helvetica" w:cs="Minion Pro"/>
              </w:rPr>
            </w:pPr>
            <w:r w:rsidRPr="00CE4657">
              <w:rPr>
                <w:rFonts w:ascii="Helvetica" w:eastAsia="ＭＳ ゴシック" w:hAnsi="Helvetica" w:cs="Minion Pro"/>
                <w:b/>
              </w:rPr>
              <w:t>Black or Black British:</w:t>
            </w:r>
            <w:r>
              <w:rPr>
                <w:rFonts w:ascii="Helvetica" w:eastAsia="ＭＳ ゴシック" w:hAnsi="Helvetica" w:cs="Minion Pro"/>
              </w:rPr>
              <w:t xml:space="preserve"> </w:t>
            </w:r>
            <w:r w:rsidRPr="005F0979">
              <w:rPr>
                <w:rFonts w:ascii="Helvetica" w:eastAsia="ＭＳ ゴシック" w:hAnsi="Helvetica" w:cs="Minion Pro"/>
              </w:rPr>
              <w:t xml:space="preserve">Caribbean   </w:t>
            </w:r>
            <w:r w:rsidRPr="005F0979">
              <w:rPr>
                <w:rFonts w:ascii="Minion Pro" w:eastAsia="ＭＳ ゴシック" w:hAnsi="Minion Pro" w:cs="Minion Pro"/>
              </w:rPr>
              <w:t>☐</w:t>
            </w:r>
          </w:p>
        </w:tc>
      </w:tr>
      <w:tr w:rsidR="0037120F" w14:paraId="2C52AD4F" w14:textId="77777777" w:rsidTr="0037120F">
        <w:tc>
          <w:tcPr>
            <w:tcW w:w="5353" w:type="dxa"/>
          </w:tcPr>
          <w:p w14:paraId="300F992C" w14:textId="77777777" w:rsidR="0037120F" w:rsidRPr="007F6EED" w:rsidRDefault="0037120F" w:rsidP="0037120F">
            <w:pPr>
              <w:rPr>
                <w:rFonts w:ascii="Helvetica" w:eastAsia="ＭＳ ゴシック" w:hAnsi="Helvetica" w:cs="Minion Pro"/>
                <w:sz w:val="22"/>
                <w:szCs w:val="22"/>
              </w:rPr>
            </w:pPr>
            <w:r w:rsidRPr="007F6EED">
              <w:rPr>
                <w:rFonts w:ascii="Helvetica" w:eastAsia="ＭＳ ゴシック" w:hAnsi="Helvetica" w:cs="Minion Pro"/>
                <w:sz w:val="22"/>
                <w:szCs w:val="22"/>
              </w:rPr>
              <w:t xml:space="preserve">Any other Mixed background (please give details) </w:t>
            </w:r>
            <w:r w:rsidRPr="007F6EED">
              <w:rPr>
                <w:rFonts w:ascii="Minion Pro" w:eastAsia="ＭＳ ゴシック" w:hAnsi="Minion Pro" w:cs="Minion Pro"/>
                <w:sz w:val="22"/>
                <w:szCs w:val="22"/>
              </w:rPr>
              <w:t>☐</w:t>
            </w:r>
          </w:p>
          <w:p w14:paraId="6173EA33" w14:textId="77777777" w:rsidR="0037120F" w:rsidRDefault="0037120F" w:rsidP="0037120F">
            <w:pPr>
              <w:rPr>
                <w:rFonts w:ascii="Helvetica" w:eastAsia="ＭＳ ゴシック" w:hAnsi="Helvetica" w:cs="Minion Pro"/>
              </w:rPr>
            </w:pPr>
          </w:p>
        </w:tc>
        <w:tc>
          <w:tcPr>
            <w:tcW w:w="5323" w:type="dxa"/>
          </w:tcPr>
          <w:p w14:paraId="36EC8FBA" w14:textId="77777777" w:rsidR="0037120F" w:rsidRDefault="0037120F" w:rsidP="0037120F">
            <w:pPr>
              <w:rPr>
                <w:rFonts w:ascii="Helvetica" w:eastAsia="ＭＳ ゴシック" w:hAnsi="Helvetica" w:cs="Minion Pro"/>
              </w:rPr>
            </w:pPr>
            <w:r>
              <w:rPr>
                <w:rFonts w:ascii="Helvetica" w:eastAsia="ＭＳ ゴシック" w:hAnsi="Helvetica" w:cs="Minion Pro"/>
              </w:rPr>
              <w:t xml:space="preserve">                                        </w:t>
            </w:r>
            <w:r w:rsidRPr="005F0979">
              <w:rPr>
                <w:rFonts w:ascii="Helvetica" w:eastAsia="ＭＳ ゴシック" w:hAnsi="Helvetica" w:cs="Minion Pro"/>
              </w:rPr>
              <w:t xml:space="preserve">Africa </w:t>
            </w:r>
            <w:r w:rsidRPr="005F0979">
              <w:rPr>
                <w:rFonts w:ascii="Minion Pro" w:eastAsia="ＭＳ ゴシック" w:hAnsi="Minion Pro" w:cs="Minion Pro"/>
              </w:rPr>
              <w:t>☐</w:t>
            </w:r>
          </w:p>
        </w:tc>
      </w:tr>
      <w:tr w:rsidR="0037120F" w14:paraId="789B6428" w14:textId="77777777" w:rsidTr="0037120F">
        <w:tc>
          <w:tcPr>
            <w:tcW w:w="5353" w:type="dxa"/>
          </w:tcPr>
          <w:p w14:paraId="7ACF8843" w14:textId="77777777" w:rsidR="0037120F" w:rsidRPr="005F0979" w:rsidRDefault="0037120F" w:rsidP="0037120F">
            <w:pPr>
              <w:ind w:firstLine="720"/>
              <w:rPr>
                <w:rFonts w:ascii="Helvetica" w:eastAsia="ＭＳ ゴシック" w:hAnsi="Helvetica" w:cs="Minion Pro"/>
              </w:rPr>
            </w:pPr>
          </w:p>
        </w:tc>
        <w:tc>
          <w:tcPr>
            <w:tcW w:w="5323" w:type="dxa"/>
          </w:tcPr>
          <w:p w14:paraId="06AB6702" w14:textId="77777777" w:rsidR="0037120F" w:rsidRPr="00183B43" w:rsidRDefault="0037120F" w:rsidP="0037120F">
            <w:pPr>
              <w:rPr>
                <w:rFonts w:ascii="Helvetica" w:eastAsia="ＭＳ ゴシック" w:hAnsi="Helvetica" w:cs="Minion Pro"/>
                <w:sz w:val="22"/>
                <w:szCs w:val="22"/>
              </w:rPr>
            </w:pPr>
            <w:r w:rsidRPr="00183B43">
              <w:rPr>
                <w:rFonts w:ascii="Helvetica" w:eastAsia="ＭＳ ゴシック" w:hAnsi="Helvetica" w:cs="Minion Pro"/>
                <w:sz w:val="22"/>
                <w:szCs w:val="22"/>
              </w:rPr>
              <w:t xml:space="preserve">Any other Black background (please give details)  </w:t>
            </w:r>
            <w:r w:rsidRPr="00183B43">
              <w:rPr>
                <w:rFonts w:ascii="Minion Pro" w:eastAsia="ＭＳ ゴシック" w:hAnsi="Minion Pro" w:cs="Minion Pro"/>
                <w:sz w:val="22"/>
                <w:szCs w:val="22"/>
              </w:rPr>
              <w:t>☐</w:t>
            </w:r>
          </w:p>
        </w:tc>
      </w:tr>
      <w:tr w:rsidR="0037120F" w14:paraId="32CD80A2" w14:textId="77777777" w:rsidTr="0037120F">
        <w:tc>
          <w:tcPr>
            <w:tcW w:w="5353" w:type="dxa"/>
          </w:tcPr>
          <w:p w14:paraId="7C5E47B7" w14:textId="77777777" w:rsidR="0037120F" w:rsidRPr="000D167C" w:rsidRDefault="0037120F" w:rsidP="0037120F">
            <w:pPr>
              <w:rPr>
                <w:rFonts w:ascii="Helvetica" w:eastAsia="ＭＳ ゴシック" w:hAnsi="Helvetica" w:cs="Minion Pro"/>
                <w:b/>
              </w:rPr>
            </w:pPr>
            <w:r w:rsidRPr="00CE4657">
              <w:rPr>
                <w:rFonts w:ascii="Helvetica" w:eastAsia="ＭＳ ゴシック" w:hAnsi="Helvetica" w:cs="Minion Pro"/>
                <w:b/>
              </w:rPr>
              <w:t>Chinese or any other ethnic group:</w:t>
            </w:r>
          </w:p>
        </w:tc>
        <w:tc>
          <w:tcPr>
            <w:tcW w:w="5323" w:type="dxa"/>
          </w:tcPr>
          <w:p w14:paraId="47F23AFB" w14:textId="77777777" w:rsidR="0037120F" w:rsidRPr="00183B43" w:rsidRDefault="0037120F" w:rsidP="0037120F">
            <w:pPr>
              <w:rPr>
                <w:rFonts w:ascii="Helvetica" w:eastAsia="ＭＳ ゴシック" w:hAnsi="Helvetica" w:cs="Minion Pro"/>
                <w:sz w:val="22"/>
                <w:szCs w:val="22"/>
              </w:rPr>
            </w:pPr>
          </w:p>
        </w:tc>
      </w:tr>
      <w:tr w:rsidR="0037120F" w14:paraId="2DCC8202" w14:textId="77777777" w:rsidTr="0037120F">
        <w:tc>
          <w:tcPr>
            <w:tcW w:w="5353" w:type="dxa"/>
          </w:tcPr>
          <w:p w14:paraId="10CC8B57" w14:textId="77777777" w:rsidR="0037120F" w:rsidRPr="005F0979" w:rsidRDefault="0037120F" w:rsidP="0037120F">
            <w:pPr>
              <w:rPr>
                <w:rFonts w:ascii="Helvetica" w:eastAsia="ＭＳ ゴシック" w:hAnsi="Helvetica" w:cs="Minion Pro"/>
              </w:rPr>
            </w:pPr>
            <w:r>
              <w:rPr>
                <w:rFonts w:ascii="Helvetica" w:eastAsia="ＭＳ ゴシック" w:hAnsi="Helvetica" w:cs="Minion Pro"/>
              </w:rPr>
              <w:t>Ch</w:t>
            </w:r>
            <w:r w:rsidRPr="005F0979">
              <w:rPr>
                <w:rFonts w:ascii="Helvetica" w:eastAsia="ＭＳ ゴシック" w:hAnsi="Helvetica" w:cs="Minion Pro"/>
              </w:rPr>
              <w:t xml:space="preserve">inese </w:t>
            </w:r>
            <w:r w:rsidRPr="005F0979">
              <w:rPr>
                <w:rFonts w:ascii="Minion Pro" w:eastAsia="ＭＳ ゴシック" w:hAnsi="Minion Pro" w:cs="Minion Pro"/>
              </w:rPr>
              <w:t>☐</w:t>
            </w:r>
          </w:p>
        </w:tc>
        <w:tc>
          <w:tcPr>
            <w:tcW w:w="5323" w:type="dxa"/>
          </w:tcPr>
          <w:p w14:paraId="120A3CD5" w14:textId="77777777" w:rsidR="0037120F" w:rsidRPr="000D167C" w:rsidRDefault="0037120F" w:rsidP="0037120F">
            <w:pPr>
              <w:rPr>
                <w:rFonts w:ascii="Minion Pro" w:eastAsia="ＭＳ ゴシック" w:hAnsi="Minion Pro" w:cs="Minion Pro"/>
              </w:rPr>
            </w:pPr>
            <w:r w:rsidRPr="005F0979">
              <w:rPr>
                <w:rFonts w:ascii="Helvetica" w:eastAsia="ＭＳ ゴシック" w:hAnsi="Helvetica" w:cs="Minion Pro"/>
              </w:rPr>
              <w:t>Any other (please give details)</w:t>
            </w:r>
            <w:r w:rsidRPr="005F0979">
              <w:rPr>
                <w:rFonts w:ascii="Helvetica" w:eastAsia="ＭＳ ゴシック" w:hAnsi="Helvetica" w:cs="Minion Pro"/>
              </w:rPr>
              <w:tab/>
              <w:t xml:space="preserve"> </w:t>
            </w:r>
            <w:r w:rsidRPr="005F0979">
              <w:rPr>
                <w:rFonts w:ascii="Minion Pro" w:eastAsia="ＭＳ ゴシック" w:hAnsi="Minion Pro" w:cs="Minion Pro"/>
              </w:rPr>
              <w:t>☐</w:t>
            </w:r>
          </w:p>
        </w:tc>
      </w:tr>
      <w:tr w:rsidR="0037120F" w14:paraId="40443888" w14:textId="77777777" w:rsidTr="0037120F">
        <w:tc>
          <w:tcPr>
            <w:tcW w:w="5353" w:type="dxa"/>
          </w:tcPr>
          <w:p w14:paraId="19A45D45" w14:textId="77777777" w:rsidR="0037120F" w:rsidRPr="005F0979" w:rsidRDefault="0037120F" w:rsidP="0037120F">
            <w:pPr>
              <w:rPr>
                <w:rFonts w:ascii="Helvetica" w:eastAsia="ＭＳ ゴシック" w:hAnsi="Helvetica" w:cs="Minion Pro"/>
              </w:rPr>
            </w:pPr>
            <w:r w:rsidRPr="005F0979">
              <w:rPr>
                <w:rFonts w:ascii="Helvetica" w:eastAsia="ＭＳ ゴシック" w:hAnsi="Helvetica" w:cs="Minion Pro"/>
              </w:rPr>
              <w:t xml:space="preserve">I choose not to answer  </w:t>
            </w:r>
            <w:r w:rsidRPr="005F0979">
              <w:rPr>
                <w:rFonts w:ascii="Minion Pro" w:eastAsia="ＭＳ ゴシック" w:hAnsi="Minion Pro" w:cs="Minion Pro"/>
              </w:rPr>
              <w:t>☐</w:t>
            </w:r>
          </w:p>
        </w:tc>
        <w:tc>
          <w:tcPr>
            <w:tcW w:w="5323" w:type="dxa"/>
          </w:tcPr>
          <w:p w14:paraId="519AF20A" w14:textId="77777777" w:rsidR="0037120F" w:rsidRPr="005F0979" w:rsidRDefault="0037120F" w:rsidP="0037120F">
            <w:pPr>
              <w:rPr>
                <w:rFonts w:ascii="Helvetica" w:eastAsia="ＭＳ ゴシック" w:hAnsi="Helvetica" w:cs="Minion Pro"/>
              </w:rPr>
            </w:pPr>
          </w:p>
        </w:tc>
      </w:tr>
    </w:tbl>
    <w:p w14:paraId="14399D83" w14:textId="77777777" w:rsidR="0037120F" w:rsidRPr="005F0979" w:rsidRDefault="0037120F" w:rsidP="0037120F">
      <w:pPr>
        <w:rPr>
          <w:rFonts w:eastAsia="ＭＳ ゴシック" w:cs="Minion Pro"/>
        </w:rPr>
      </w:pPr>
    </w:p>
    <w:p w14:paraId="015C77D8" w14:textId="77777777" w:rsidR="0037120F" w:rsidRPr="005F0979" w:rsidRDefault="0037120F" w:rsidP="0037120F">
      <w:pPr>
        <w:rPr>
          <w:rFonts w:eastAsia="ＭＳ ゴシック" w:cs="Minion Pro"/>
        </w:rPr>
      </w:pPr>
      <w:r w:rsidRPr="005F0979">
        <w:rPr>
          <w:rFonts w:eastAsia="ＭＳ ゴシック" w:cs="Minion Pro"/>
        </w:rPr>
        <w:tab/>
      </w:r>
      <w:r w:rsidRPr="005F0979">
        <w:rPr>
          <w:rFonts w:eastAsia="ＭＳ ゴシック" w:cs="Minion Pro"/>
        </w:rPr>
        <w:tab/>
      </w:r>
    </w:p>
    <w:p w14:paraId="536E575C" w14:textId="77777777" w:rsidR="0037120F" w:rsidRPr="006C6DD4" w:rsidRDefault="0037120F" w:rsidP="0037120F">
      <w:pPr>
        <w:ind w:firstLine="720"/>
        <w:rPr>
          <w:rFonts w:eastAsia="ＭＳ ゴシック" w:cs="Minion Pro"/>
        </w:rPr>
      </w:pPr>
      <w:r w:rsidRPr="005F0979">
        <w:rPr>
          <w:rFonts w:eastAsia="ＭＳ ゴシック" w:cs="Minion Pro"/>
        </w:rPr>
        <w:tab/>
      </w:r>
      <w:r>
        <w:rPr>
          <w:rFonts w:eastAsia="ＭＳ ゴシック" w:cs="Minion Pro"/>
        </w:rPr>
        <w:tab/>
      </w:r>
      <w:r>
        <w:rPr>
          <w:rFonts w:eastAsia="ＭＳ ゴシック" w:cs="Minion Pro"/>
        </w:rPr>
        <w:tab/>
      </w:r>
    </w:p>
    <w:p w14:paraId="169565B6" w14:textId="15E1F5A3" w:rsidR="0042014C" w:rsidRPr="00005068" w:rsidRDefault="00D564B6" w:rsidP="00D564B6">
      <w:pPr>
        <w:ind w:left="284" w:right="254"/>
        <w:rPr>
          <w:rFonts w:cs="Arial"/>
        </w:rPr>
      </w:pPr>
      <w:r>
        <w:rPr>
          <w:rFonts w:cs="Arial"/>
        </w:rPr>
        <w:t xml:space="preserve">                                         </w:t>
      </w:r>
      <w:r w:rsidR="008B0BF3">
        <w:rPr>
          <w:rFonts w:cs="Arial"/>
        </w:rPr>
        <w:t xml:space="preserve"> </w:t>
      </w:r>
    </w:p>
    <w:p w14:paraId="37A52E51" w14:textId="342B5B51" w:rsidR="00A21C96" w:rsidRPr="00A5180D" w:rsidRDefault="00A21C96" w:rsidP="00A5180D">
      <w:pPr>
        <w:widowControl w:val="0"/>
        <w:autoSpaceDE w:val="0"/>
        <w:autoSpaceDN w:val="0"/>
        <w:adjustRightInd w:val="0"/>
        <w:ind w:left="284"/>
        <w:outlineLvl w:val="0"/>
        <w:rPr>
          <w:rFonts w:cs="Arial"/>
          <w:b/>
        </w:rPr>
      </w:pPr>
    </w:p>
    <w:sectPr w:rsidR="00A21C96" w:rsidRPr="00A5180D" w:rsidSect="007903F5">
      <w:footerReference w:type="even" r:id="rId14"/>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61814" w14:textId="77777777" w:rsidR="0037120F" w:rsidRDefault="0037120F" w:rsidP="00091221">
      <w:r>
        <w:separator/>
      </w:r>
    </w:p>
  </w:endnote>
  <w:endnote w:type="continuationSeparator" w:id="0">
    <w:p w14:paraId="73F9CACB" w14:textId="77777777" w:rsidR="0037120F" w:rsidRDefault="0037120F" w:rsidP="0009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inion Pro">
    <w:altName w:val="Cambria Math"/>
    <w:charset w:val="00"/>
    <w:family w:val="auto"/>
    <w:pitch w:val="variable"/>
    <w:sig w:usb0="60000287" w:usb1="00000001"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07FE3" w14:textId="77777777" w:rsidR="0037120F" w:rsidRDefault="0037120F" w:rsidP="00CC7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E4817" w14:textId="77777777" w:rsidR="0037120F" w:rsidRDefault="0037120F" w:rsidP="00CC73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D7048" w14:textId="77777777" w:rsidR="0037120F" w:rsidRDefault="0037120F" w:rsidP="00CC7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5082">
      <w:rPr>
        <w:rStyle w:val="PageNumber"/>
        <w:noProof/>
      </w:rPr>
      <w:t>1</w:t>
    </w:r>
    <w:r>
      <w:rPr>
        <w:rStyle w:val="PageNumber"/>
      </w:rPr>
      <w:fldChar w:fldCharType="end"/>
    </w:r>
  </w:p>
  <w:p w14:paraId="2C4F3914" w14:textId="77777777" w:rsidR="0037120F" w:rsidRDefault="0037120F" w:rsidP="00CC73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823E2" w14:textId="77777777" w:rsidR="0037120F" w:rsidRDefault="0037120F" w:rsidP="00091221">
      <w:r>
        <w:separator/>
      </w:r>
    </w:p>
  </w:footnote>
  <w:footnote w:type="continuationSeparator" w:id="0">
    <w:p w14:paraId="3443C453" w14:textId="77777777" w:rsidR="0037120F" w:rsidRDefault="0037120F" w:rsidP="000912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7595"/>
    <w:multiLevelType w:val="hybridMultilevel"/>
    <w:tmpl w:val="0F3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B3176"/>
    <w:multiLevelType w:val="hybridMultilevel"/>
    <w:tmpl w:val="CFA6B3AC"/>
    <w:lvl w:ilvl="0" w:tplc="A1D01F2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82339"/>
    <w:multiLevelType w:val="hybridMultilevel"/>
    <w:tmpl w:val="826A8FB4"/>
    <w:lvl w:ilvl="0" w:tplc="D990ED26">
      <w:numFmt w:val="bullet"/>
      <w:lvlText w:val="•"/>
      <w:lvlJc w:val="left"/>
      <w:pPr>
        <w:ind w:left="644" w:hanging="360"/>
      </w:pPr>
      <w:rPr>
        <w:rFonts w:ascii="Helvetica" w:eastAsiaTheme="minorEastAsia" w:hAnsi="Helvetica"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36580B4C"/>
    <w:multiLevelType w:val="hybridMultilevel"/>
    <w:tmpl w:val="3956E048"/>
    <w:lvl w:ilvl="0" w:tplc="A8E4D8D6">
      <w:numFmt w:val="bullet"/>
      <w:lvlText w:val="•"/>
      <w:lvlJc w:val="left"/>
      <w:pPr>
        <w:ind w:left="1924" w:hanging="164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16EC7"/>
    <w:multiLevelType w:val="hybridMultilevel"/>
    <w:tmpl w:val="9FD4E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DF324E"/>
    <w:multiLevelType w:val="hybridMultilevel"/>
    <w:tmpl w:val="0CF8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49726C"/>
    <w:multiLevelType w:val="hybridMultilevel"/>
    <w:tmpl w:val="28FEDEE8"/>
    <w:lvl w:ilvl="0" w:tplc="A8E4D8D6">
      <w:numFmt w:val="bullet"/>
      <w:lvlText w:val="•"/>
      <w:lvlJc w:val="left"/>
      <w:pPr>
        <w:ind w:left="1924" w:hanging="164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5015002D"/>
    <w:multiLevelType w:val="hybridMultilevel"/>
    <w:tmpl w:val="F6CA2C6E"/>
    <w:lvl w:ilvl="0" w:tplc="A8E4D8D6">
      <w:numFmt w:val="bullet"/>
      <w:lvlText w:val="•"/>
      <w:lvlJc w:val="left"/>
      <w:pPr>
        <w:ind w:left="1924" w:hanging="164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A73B0"/>
    <w:multiLevelType w:val="hybridMultilevel"/>
    <w:tmpl w:val="E60A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F5"/>
    <w:rsid w:val="00005068"/>
    <w:rsid w:val="00025E80"/>
    <w:rsid w:val="00057FE1"/>
    <w:rsid w:val="00060F85"/>
    <w:rsid w:val="0006330E"/>
    <w:rsid w:val="00074458"/>
    <w:rsid w:val="00091221"/>
    <w:rsid w:val="00164C3D"/>
    <w:rsid w:val="00165082"/>
    <w:rsid w:val="001850A7"/>
    <w:rsid w:val="001C15DB"/>
    <w:rsid w:val="001D27D0"/>
    <w:rsid w:val="001E296B"/>
    <w:rsid w:val="001E75B7"/>
    <w:rsid w:val="001F6CE8"/>
    <w:rsid w:val="00216D6A"/>
    <w:rsid w:val="002E3DED"/>
    <w:rsid w:val="00305866"/>
    <w:rsid w:val="00316AF1"/>
    <w:rsid w:val="00320F0B"/>
    <w:rsid w:val="00333F37"/>
    <w:rsid w:val="00334555"/>
    <w:rsid w:val="00352081"/>
    <w:rsid w:val="003545CB"/>
    <w:rsid w:val="0037120F"/>
    <w:rsid w:val="00382BEA"/>
    <w:rsid w:val="003B08B6"/>
    <w:rsid w:val="0042014C"/>
    <w:rsid w:val="00420C37"/>
    <w:rsid w:val="00425E67"/>
    <w:rsid w:val="00463BBD"/>
    <w:rsid w:val="004A0C0F"/>
    <w:rsid w:val="004A6EC3"/>
    <w:rsid w:val="0050481B"/>
    <w:rsid w:val="00520F21"/>
    <w:rsid w:val="005272D1"/>
    <w:rsid w:val="005F6221"/>
    <w:rsid w:val="0066514C"/>
    <w:rsid w:val="006653E2"/>
    <w:rsid w:val="006A4B22"/>
    <w:rsid w:val="006A76DC"/>
    <w:rsid w:val="006D1DAD"/>
    <w:rsid w:val="006D77EC"/>
    <w:rsid w:val="00764726"/>
    <w:rsid w:val="007903F5"/>
    <w:rsid w:val="007D5A20"/>
    <w:rsid w:val="007F2E41"/>
    <w:rsid w:val="00857185"/>
    <w:rsid w:val="00883C56"/>
    <w:rsid w:val="008B0BF3"/>
    <w:rsid w:val="008B1821"/>
    <w:rsid w:val="008E0239"/>
    <w:rsid w:val="009013A8"/>
    <w:rsid w:val="009152F7"/>
    <w:rsid w:val="00922284"/>
    <w:rsid w:val="00926827"/>
    <w:rsid w:val="00945F28"/>
    <w:rsid w:val="00984FBC"/>
    <w:rsid w:val="009B2C48"/>
    <w:rsid w:val="009D4F9E"/>
    <w:rsid w:val="009E205A"/>
    <w:rsid w:val="00A17728"/>
    <w:rsid w:val="00A21C96"/>
    <w:rsid w:val="00A5180D"/>
    <w:rsid w:val="00A755D4"/>
    <w:rsid w:val="00A857BC"/>
    <w:rsid w:val="00AE26B1"/>
    <w:rsid w:val="00B03DE0"/>
    <w:rsid w:val="00B36FD5"/>
    <w:rsid w:val="00B6371E"/>
    <w:rsid w:val="00BC53E3"/>
    <w:rsid w:val="00BC5C20"/>
    <w:rsid w:val="00C21F1F"/>
    <w:rsid w:val="00CC0DC1"/>
    <w:rsid w:val="00CC7366"/>
    <w:rsid w:val="00CE5F2A"/>
    <w:rsid w:val="00CE7082"/>
    <w:rsid w:val="00D370DE"/>
    <w:rsid w:val="00D564B6"/>
    <w:rsid w:val="00D94923"/>
    <w:rsid w:val="00DA5FCE"/>
    <w:rsid w:val="00DC174D"/>
    <w:rsid w:val="00DE2A95"/>
    <w:rsid w:val="00DF447D"/>
    <w:rsid w:val="00E04D01"/>
    <w:rsid w:val="00E315C3"/>
    <w:rsid w:val="00E40245"/>
    <w:rsid w:val="00E763D6"/>
    <w:rsid w:val="00EF0424"/>
    <w:rsid w:val="00F200F1"/>
    <w:rsid w:val="00F33BED"/>
    <w:rsid w:val="00F37ACE"/>
    <w:rsid w:val="00F53904"/>
    <w:rsid w:val="00F726AF"/>
    <w:rsid w:val="00FC3AF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395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3F5"/>
    <w:rPr>
      <w:rFonts w:ascii="Lucida Grande" w:hAnsi="Lucida Grande" w:cs="Lucida Grande"/>
      <w:sz w:val="18"/>
      <w:szCs w:val="18"/>
    </w:rPr>
  </w:style>
  <w:style w:type="character" w:styleId="Hyperlink">
    <w:name w:val="Hyperlink"/>
    <w:basedOn w:val="DefaultParagraphFont"/>
    <w:uiPriority w:val="99"/>
    <w:unhideWhenUsed/>
    <w:rsid w:val="00F33BED"/>
    <w:rPr>
      <w:color w:val="0000FF" w:themeColor="hyperlink"/>
      <w:u w:val="single"/>
    </w:rPr>
  </w:style>
  <w:style w:type="paragraph" w:styleId="ListParagraph">
    <w:name w:val="List Paragraph"/>
    <w:basedOn w:val="Normal"/>
    <w:uiPriority w:val="34"/>
    <w:qFormat/>
    <w:rsid w:val="00F53904"/>
    <w:pPr>
      <w:ind w:left="720"/>
      <w:contextualSpacing/>
    </w:pPr>
  </w:style>
  <w:style w:type="paragraph" w:styleId="Header">
    <w:name w:val="header"/>
    <w:basedOn w:val="Normal"/>
    <w:link w:val="HeaderChar"/>
    <w:uiPriority w:val="99"/>
    <w:unhideWhenUsed/>
    <w:rsid w:val="00091221"/>
    <w:pPr>
      <w:tabs>
        <w:tab w:val="center" w:pos="4320"/>
        <w:tab w:val="right" w:pos="8640"/>
      </w:tabs>
    </w:pPr>
  </w:style>
  <w:style w:type="character" w:customStyle="1" w:styleId="HeaderChar">
    <w:name w:val="Header Char"/>
    <w:basedOn w:val="DefaultParagraphFont"/>
    <w:link w:val="Header"/>
    <w:uiPriority w:val="99"/>
    <w:rsid w:val="00091221"/>
  </w:style>
  <w:style w:type="paragraph" w:styleId="Footer">
    <w:name w:val="footer"/>
    <w:basedOn w:val="Normal"/>
    <w:link w:val="FooterChar"/>
    <w:uiPriority w:val="99"/>
    <w:unhideWhenUsed/>
    <w:rsid w:val="00091221"/>
    <w:pPr>
      <w:tabs>
        <w:tab w:val="center" w:pos="4320"/>
        <w:tab w:val="right" w:pos="8640"/>
      </w:tabs>
    </w:pPr>
  </w:style>
  <w:style w:type="character" w:customStyle="1" w:styleId="FooterChar">
    <w:name w:val="Footer Char"/>
    <w:basedOn w:val="DefaultParagraphFont"/>
    <w:link w:val="Footer"/>
    <w:uiPriority w:val="99"/>
    <w:rsid w:val="00091221"/>
  </w:style>
  <w:style w:type="character" w:styleId="PageNumber">
    <w:name w:val="page number"/>
    <w:basedOn w:val="DefaultParagraphFont"/>
    <w:uiPriority w:val="99"/>
    <w:semiHidden/>
    <w:unhideWhenUsed/>
    <w:rsid w:val="00CC7366"/>
  </w:style>
  <w:style w:type="table" w:styleId="TableGrid">
    <w:name w:val="Table Grid"/>
    <w:basedOn w:val="TableNormal"/>
    <w:uiPriority w:val="59"/>
    <w:rsid w:val="0037120F"/>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8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swork.org.uk" TargetMode="External"/><Relationship Id="rId12" Type="http://schemas.openxmlformats.org/officeDocument/2006/relationships/hyperlink" Target="mailto:lisa@projectartworks.org" TargetMode="External"/><Relationship Id="rId13" Type="http://schemas.openxmlformats.org/officeDocument/2006/relationships/image" Target="media/image3.jp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http://www.photowork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7A1E-C432-FB4C-B423-09C300E6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1866</Words>
  <Characters>10640</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EXPLORERS Project Art Works</vt:lpstr>
      <vt:lpstr>PROJECT OUTLINE</vt:lpstr>
      <vt:lpstr>WORK OUTLINE</vt:lpstr>
      <vt:lpstr>EVALUATION</vt:lpstr>
      <vt:lpstr>Purpose of evaluation:</vt:lpstr>
      <vt:lpstr>Timescale: </vt:lpstr>
      <vt:lpstr>June 2017 – January 2020</vt:lpstr>
      <vt:lpstr>Deadline for final report</vt:lpstr>
      <vt:lpstr/>
    </vt:vector>
  </TitlesOfParts>
  <Company>Project Art Works</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dc:creator>
  <cp:keywords/>
  <dc:description/>
  <cp:lastModifiedBy>Microsoft Office User</cp:lastModifiedBy>
  <cp:revision>4</cp:revision>
  <cp:lastPrinted>2017-04-10T14:59:00Z</cp:lastPrinted>
  <dcterms:created xsi:type="dcterms:W3CDTF">2017-04-25T11:38:00Z</dcterms:created>
  <dcterms:modified xsi:type="dcterms:W3CDTF">2017-04-25T12:06:00Z</dcterms:modified>
</cp:coreProperties>
</file>